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3E9C6" w14:textId="3FC7A332" w:rsidR="001E4C81" w:rsidRPr="001E4C81" w:rsidRDefault="001E4C81" w:rsidP="001E4C81">
      <w:pPr>
        <w:jc w:val="center"/>
        <w:rPr>
          <w:rFonts w:ascii="Arial" w:hAnsi="Arial" w:cs="Arial"/>
          <w:b/>
          <w:bCs/>
          <w:sz w:val="28"/>
          <w:szCs w:val="28"/>
        </w:rPr>
      </w:pPr>
      <w:r w:rsidRPr="001E4C81">
        <w:rPr>
          <w:rFonts w:ascii="Arial" w:hAnsi="Arial" w:cs="Arial"/>
          <w:b/>
          <w:bCs/>
          <w:sz w:val="28"/>
          <w:szCs w:val="28"/>
        </w:rPr>
        <w:t>Fallsammlung des SG Reutlingen über 2025 entschiedene Verfahren</w:t>
      </w:r>
    </w:p>
    <w:p w14:paraId="463055C3" w14:textId="77777777" w:rsidR="001E4C81" w:rsidRDefault="001E4C81" w:rsidP="00840E59">
      <w:pPr>
        <w:jc w:val="both"/>
        <w:rPr>
          <w:rFonts w:ascii="Arial" w:hAnsi="Arial" w:cs="Arial"/>
          <w:b/>
          <w:bCs/>
          <w:sz w:val="24"/>
          <w:szCs w:val="24"/>
        </w:rPr>
      </w:pPr>
    </w:p>
    <w:p w14:paraId="327FCB57" w14:textId="3A2C07B4" w:rsidR="00C77506" w:rsidRPr="00495B64" w:rsidRDefault="00F83362" w:rsidP="00840E59">
      <w:pPr>
        <w:jc w:val="both"/>
        <w:rPr>
          <w:rFonts w:ascii="Arial" w:hAnsi="Arial" w:cs="Arial"/>
          <w:b/>
          <w:bCs/>
          <w:sz w:val="24"/>
          <w:szCs w:val="24"/>
        </w:rPr>
      </w:pPr>
      <w:r w:rsidRPr="00495B64">
        <w:rPr>
          <w:rFonts w:ascii="Arial" w:hAnsi="Arial" w:cs="Arial"/>
          <w:b/>
          <w:bCs/>
          <w:sz w:val="24"/>
          <w:szCs w:val="24"/>
        </w:rPr>
        <w:t>Keine Erwerbsminderungsrente</w:t>
      </w:r>
      <w:r w:rsidR="00B346DD" w:rsidRPr="00495B64">
        <w:rPr>
          <w:rFonts w:ascii="Arial" w:hAnsi="Arial" w:cs="Arial"/>
          <w:b/>
          <w:bCs/>
          <w:sz w:val="24"/>
          <w:szCs w:val="24"/>
        </w:rPr>
        <w:t xml:space="preserve"> trotz Leistungsunfähigkeit</w:t>
      </w:r>
    </w:p>
    <w:p w14:paraId="4C3635AC" w14:textId="5E1C340F" w:rsidR="00F83362" w:rsidRPr="00B346DD" w:rsidRDefault="00F83362" w:rsidP="00840E59">
      <w:pPr>
        <w:jc w:val="both"/>
        <w:rPr>
          <w:rFonts w:ascii="Arial" w:hAnsi="Arial" w:cs="Arial"/>
          <w:sz w:val="24"/>
          <w:szCs w:val="24"/>
        </w:rPr>
      </w:pPr>
      <w:r w:rsidRPr="00B346DD">
        <w:rPr>
          <w:rFonts w:ascii="Arial" w:hAnsi="Arial" w:cs="Arial"/>
          <w:sz w:val="24"/>
          <w:szCs w:val="24"/>
        </w:rPr>
        <w:t xml:space="preserve">Die 1978 im Kosovo </w:t>
      </w:r>
      <w:r w:rsidR="00D44AB5" w:rsidRPr="00B346DD">
        <w:rPr>
          <w:rFonts w:ascii="Arial" w:hAnsi="Arial" w:cs="Arial"/>
          <w:sz w:val="24"/>
          <w:szCs w:val="24"/>
        </w:rPr>
        <w:t>geborene</w:t>
      </w:r>
      <w:r w:rsidRPr="00B346DD">
        <w:rPr>
          <w:rFonts w:ascii="Arial" w:hAnsi="Arial" w:cs="Arial"/>
          <w:sz w:val="24"/>
          <w:szCs w:val="24"/>
        </w:rPr>
        <w:t xml:space="preserve"> Klägerin </w:t>
      </w:r>
      <w:r w:rsidR="008E533F">
        <w:rPr>
          <w:rFonts w:ascii="Arial" w:hAnsi="Arial" w:cs="Arial"/>
          <w:sz w:val="24"/>
          <w:szCs w:val="24"/>
        </w:rPr>
        <w:t>(</w:t>
      </w:r>
      <w:r w:rsidRPr="00B346DD">
        <w:rPr>
          <w:rFonts w:ascii="Arial" w:hAnsi="Arial" w:cs="Arial"/>
          <w:sz w:val="24"/>
          <w:szCs w:val="24"/>
        </w:rPr>
        <w:t>Hausfrau und Mutter von 9 Kindern</w:t>
      </w:r>
      <w:r w:rsidR="008E533F">
        <w:rPr>
          <w:rFonts w:ascii="Arial" w:hAnsi="Arial" w:cs="Arial"/>
          <w:sz w:val="24"/>
          <w:szCs w:val="24"/>
        </w:rPr>
        <w:t>)</w:t>
      </w:r>
      <w:r w:rsidRPr="00B346DD">
        <w:rPr>
          <w:rFonts w:ascii="Arial" w:hAnsi="Arial" w:cs="Arial"/>
          <w:sz w:val="24"/>
          <w:szCs w:val="24"/>
        </w:rPr>
        <w:t xml:space="preserve"> reiste erstmal</w:t>
      </w:r>
      <w:r w:rsidR="00D1602A">
        <w:rPr>
          <w:rFonts w:ascii="Arial" w:hAnsi="Arial" w:cs="Arial"/>
          <w:sz w:val="24"/>
          <w:szCs w:val="24"/>
        </w:rPr>
        <w:t>s</w:t>
      </w:r>
      <w:r w:rsidRPr="00B346DD">
        <w:rPr>
          <w:rFonts w:ascii="Arial" w:hAnsi="Arial" w:cs="Arial"/>
          <w:sz w:val="24"/>
          <w:szCs w:val="24"/>
        </w:rPr>
        <w:t xml:space="preserve"> 1999 in die Bundesrepublik Deutschland ein. Nach eine</w:t>
      </w:r>
      <w:r w:rsidR="008E533F">
        <w:rPr>
          <w:rFonts w:ascii="Arial" w:hAnsi="Arial" w:cs="Arial"/>
          <w:sz w:val="24"/>
          <w:szCs w:val="24"/>
        </w:rPr>
        <w:t>r</w:t>
      </w:r>
      <w:r w:rsidRPr="00B346DD">
        <w:rPr>
          <w:rFonts w:ascii="Arial" w:hAnsi="Arial" w:cs="Arial"/>
          <w:sz w:val="24"/>
          <w:szCs w:val="24"/>
        </w:rPr>
        <w:t xml:space="preserve"> Aufenthaltsgestattung (§</w:t>
      </w:r>
      <w:r w:rsidR="00D1602A">
        <w:rPr>
          <w:rFonts w:ascii="Arial" w:hAnsi="Arial" w:cs="Arial"/>
          <w:sz w:val="24"/>
          <w:szCs w:val="24"/>
        </w:rPr>
        <w:t xml:space="preserve"> </w:t>
      </w:r>
      <w:r w:rsidRPr="00B346DD">
        <w:rPr>
          <w:rFonts w:ascii="Arial" w:hAnsi="Arial" w:cs="Arial"/>
          <w:sz w:val="24"/>
          <w:szCs w:val="24"/>
        </w:rPr>
        <w:t xml:space="preserve">55 </w:t>
      </w:r>
      <w:proofErr w:type="spellStart"/>
      <w:r w:rsidRPr="00B346DD">
        <w:rPr>
          <w:rFonts w:ascii="Arial" w:hAnsi="Arial" w:cs="Arial"/>
          <w:sz w:val="24"/>
          <w:szCs w:val="24"/>
        </w:rPr>
        <w:t>AsylVG</w:t>
      </w:r>
      <w:proofErr w:type="spellEnd"/>
      <w:r w:rsidRPr="00B346DD">
        <w:rPr>
          <w:rFonts w:ascii="Arial" w:hAnsi="Arial" w:cs="Arial"/>
          <w:sz w:val="24"/>
          <w:szCs w:val="24"/>
        </w:rPr>
        <w:t>) und einer späteren Duldung (§</w:t>
      </w:r>
      <w:r w:rsidR="00D1602A">
        <w:rPr>
          <w:rFonts w:ascii="Arial" w:hAnsi="Arial" w:cs="Arial"/>
          <w:sz w:val="24"/>
          <w:szCs w:val="24"/>
        </w:rPr>
        <w:t xml:space="preserve"> </w:t>
      </w:r>
      <w:r w:rsidRPr="00B346DD">
        <w:rPr>
          <w:rFonts w:ascii="Arial" w:hAnsi="Arial" w:cs="Arial"/>
          <w:sz w:val="24"/>
          <w:szCs w:val="24"/>
        </w:rPr>
        <w:t>60a AufenthG) erhielt sie ab Oktober 2007 eine Aufenthaltser</w:t>
      </w:r>
      <w:r w:rsidR="00D44AB5" w:rsidRPr="00B346DD">
        <w:rPr>
          <w:rFonts w:ascii="Arial" w:hAnsi="Arial" w:cs="Arial"/>
          <w:sz w:val="24"/>
          <w:szCs w:val="24"/>
        </w:rPr>
        <w:t>l</w:t>
      </w:r>
      <w:r w:rsidRPr="00B346DD">
        <w:rPr>
          <w:rFonts w:ascii="Arial" w:hAnsi="Arial" w:cs="Arial"/>
          <w:sz w:val="24"/>
          <w:szCs w:val="24"/>
        </w:rPr>
        <w:t>aubnis in Deutschland. Einer Erwerbstätigkeit ist die Klägerin in Deutschland nie nachgegangen. Kindererziehungs- und Kinderberücksichtigungszeiten wurden bei der Klägerin erst ab Erteilung der endgültigen Aufenthaltserlaubnis (Oktober 2007) berücksichtigt bzw. anerkannt.</w:t>
      </w:r>
    </w:p>
    <w:p w14:paraId="2AD83DDB" w14:textId="0C8DBBDE" w:rsidR="00F83362" w:rsidRPr="00B346DD" w:rsidRDefault="00F83362" w:rsidP="00840E59">
      <w:pPr>
        <w:jc w:val="both"/>
        <w:rPr>
          <w:rFonts w:ascii="Arial" w:hAnsi="Arial" w:cs="Arial"/>
          <w:sz w:val="24"/>
          <w:szCs w:val="24"/>
        </w:rPr>
      </w:pPr>
      <w:r w:rsidRPr="00B346DD">
        <w:rPr>
          <w:rFonts w:ascii="Arial" w:hAnsi="Arial" w:cs="Arial"/>
          <w:sz w:val="24"/>
          <w:szCs w:val="24"/>
        </w:rPr>
        <w:t>Erstmals stellte die Klägerin im Jahre 2014 gegenüber der beklagten Rentenversich</w:t>
      </w:r>
      <w:r w:rsidR="00D44AB5" w:rsidRPr="00B346DD">
        <w:rPr>
          <w:rFonts w:ascii="Arial" w:hAnsi="Arial" w:cs="Arial"/>
          <w:sz w:val="24"/>
          <w:szCs w:val="24"/>
        </w:rPr>
        <w:t>e</w:t>
      </w:r>
      <w:r w:rsidRPr="00B346DD">
        <w:rPr>
          <w:rFonts w:ascii="Arial" w:hAnsi="Arial" w:cs="Arial"/>
          <w:sz w:val="24"/>
          <w:szCs w:val="24"/>
        </w:rPr>
        <w:t xml:space="preserve">rung einen Antrag auf Erhalt einer Erwerbsminderungsrente. Die Beklagte lehnte den Antrag der Klägerin ab, da sie davon ausgehe, dass die Klägerin bereits durch die Zwangsverheiratung im Heimatland und die sich anschließende kriegsbedingte Traumatisierung seit Juli 1995 voll erwerbsgemindert sei, die Klägerin jedoch die versicherungsrechtlichen </w:t>
      </w:r>
      <w:r w:rsidR="00D44AB5" w:rsidRPr="00B346DD">
        <w:rPr>
          <w:rFonts w:ascii="Arial" w:hAnsi="Arial" w:cs="Arial"/>
          <w:sz w:val="24"/>
          <w:szCs w:val="24"/>
        </w:rPr>
        <w:t>Voraussetzungen</w:t>
      </w:r>
      <w:r w:rsidRPr="00B346DD">
        <w:rPr>
          <w:rFonts w:ascii="Arial" w:hAnsi="Arial" w:cs="Arial"/>
          <w:sz w:val="24"/>
          <w:szCs w:val="24"/>
        </w:rPr>
        <w:t xml:space="preserve"> für den Erhalt einer Erwerbsminderungsrente nicht erfülle. Zuletzt hat die </w:t>
      </w:r>
      <w:r w:rsidR="00D44AB5" w:rsidRPr="00B346DD">
        <w:rPr>
          <w:rFonts w:ascii="Arial" w:hAnsi="Arial" w:cs="Arial"/>
          <w:sz w:val="24"/>
          <w:szCs w:val="24"/>
        </w:rPr>
        <w:t>Klägerin</w:t>
      </w:r>
      <w:r w:rsidRPr="00B346DD">
        <w:rPr>
          <w:rFonts w:ascii="Arial" w:hAnsi="Arial" w:cs="Arial"/>
          <w:sz w:val="24"/>
          <w:szCs w:val="24"/>
        </w:rPr>
        <w:t xml:space="preserve"> im Juni 2023 einen Antrag auf Erhalt einer Erwer</w:t>
      </w:r>
      <w:r w:rsidR="00840E59" w:rsidRPr="00B346DD">
        <w:rPr>
          <w:rFonts w:ascii="Arial" w:hAnsi="Arial" w:cs="Arial"/>
          <w:sz w:val="24"/>
          <w:szCs w:val="24"/>
        </w:rPr>
        <w:t>b</w:t>
      </w:r>
      <w:r w:rsidRPr="00B346DD">
        <w:rPr>
          <w:rFonts w:ascii="Arial" w:hAnsi="Arial" w:cs="Arial"/>
          <w:sz w:val="24"/>
          <w:szCs w:val="24"/>
        </w:rPr>
        <w:t>sminderungsrente gegenüber der Rentenversicherung gestellt, welche diesen mit den gleichen Argumenten ablehnte und auch den hiergegen erhobene</w:t>
      </w:r>
      <w:r w:rsidR="00840E59" w:rsidRPr="00B346DD">
        <w:rPr>
          <w:rFonts w:ascii="Arial" w:hAnsi="Arial" w:cs="Arial"/>
          <w:sz w:val="24"/>
          <w:szCs w:val="24"/>
        </w:rPr>
        <w:t>n</w:t>
      </w:r>
      <w:r w:rsidRPr="00B346DD">
        <w:rPr>
          <w:rFonts w:ascii="Arial" w:hAnsi="Arial" w:cs="Arial"/>
          <w:sz w:val="24"/>
          <w:szCs w:val="24"/>
        </w:rPr>
        <w:t xml:space="preserve"> Widerspruch als unbegründet zurückwies.</w:t>
      </w:r>
    </w:p>
    <w:p w14:paraId="18AB9226" w14:textId="3E068287" w:rsidR="00F83362" w:rsidRDefault="00F83362" w:rsidP="00840E59">
      <w:pPr>
        <w:jc w:val="both"/>
        <w:rPr>
          <w:rFonts w:ascii="Arial" w:hAnsi="Arial" w:cs="Arial"/>
          <w:sz w:val="24"/>
          <w:szCs w:val="24"/>
        </w:rPr>
      </w:pPr>
      <w:r w:rsidRPr="00B346DD">
        <w:rPr>
          <w:rFonts w:ascii="Arial" w:hAnsi="Arial" w:cs="Arial"/>
          <w:sz w:val="24"/>
          <w:szCs w:val="24"/>
        </w:rPr>
        <w:t xml:space="preserve">Die hiergegen erhobene Klage hatte ebenfalls keinen Erfolg. Das Gericht </w:t>
      </w:r>
      <w:r w:rsidR="00D44AB5" w:rsidRPr="00B346DD">
        <w:rPr>
          <w:rFonts w:ascii="Arial" w:hAnsi="Arial" w:cs="Arial"/>
          <w:sz w:val="24"/>
          <w:szCs w:val="24"/>
        </w:rPr>
        <w:t>ging davon aus, dass die Klägerin bereits seit 1995 dauerhaft voll erwerbsgemindert sei (Zwangsverheiratung und kriegsbedingte Traumatisierung). Die Krankheitsgeschichte der Klägerin sei durchzogen von immer wieder auftretenden psychischen Einbrüchen, so dass das Gericht der Argumentation der Klägerin, erst durch die komplikationsbehaftete Geburt ihrer beiden Zwillinge im Jahre 2011 sei eine vollständige Erwerbsminderung eingetreten</w:t>
      </w:r>
      <w:r w:rsidR="008E533F">
        <w:rPr>
          <w:rFonts w:ascii="Arial" w:hAnsi="Arial" w:cs="Arial"/>
          <w:sz w:val="24"/>
          <w:szCs w:val="24"/>
        </w:rPr>
        <w:t>,</w:t>
      </w:r>
      <w:r w:rsidR="00D44AB5" w:rsidRPr="00B346DD">
        <w:rPr>
          <w:rFonts w:ascii="Arial" w:hAnsi="Arial" w:cs="Arial"/>
          <w:sz w:val="24"/>
          <w:szCs w:val="24"/>
        </w:rPr>
        <w:t xml:space="preserve"> nicht folgte. Voraussetzung für die Gewährung einer Rente wegen verminderter Erwerbsfähigkeit </w:t>
      </w:r>
      <w:r w:rsidR="008E533F">
        <w:rPr>
          <w:rFonts w:ascii="Arial" w:hAnsi="Arial" w:cs="Arial"/>
          <w:sz w:val="24"/>
          <w:szCs w:val="24"/>
        </w:rPr>
        <w:t>ist</w:t>
      </w:r>
      <w:r w:rsidR="00D44AB5" w:rsidRPr="00B346DD">
        <w:rPr>
          <w:rFonts w:ascii="Arial" w:hAnsi="Arial" w:cs="Arial"/>
          <w:sz w:val="24"/>
          <w:szCs w:val="24"/>
        </w:rPr>
        <w:t xml:space="preserve"> nach §§ 43 Abs. 1, 44 Abs. 1 SGB VI neben dem Vorliegen von Berufs- und Erwerbsunfähigkeit, dass die Versicherte vor Eintritt der Minderung der Erwerbsfähigkeit die allgemeine Wartezeit erfüllt und in den letzten fünf Jahren vor Eintritt der Leistungsminderung drei Jahre Pflichtbeitragszeiten</w:t>
      </w:r>
      <w:r w:rsidR="008E533F">
        <w:rPr>
          <w:rFonts w:ascii="Arial" w:hAnsi="Arial" w:cs="Arial"/>
          <w:sz w:val="24"/>
          <w:szCs w:val="24"/>
        </w:rPr>
        <w:t xml:space="preserve"> (sog. 3/5-Belegung)</w:t>
      </w:r>
      <w:r w:rsidR="00D44AB5" w:rsidRPr="00B346DD">
        <w:rPr>
          <w:rFonts w:ascii="Arial" w:hAnsi="Arial" w:cs="Arial"/>
          <w:sz w:val="24"/>
          <w:szCs w:val="24"/>
        </w:rPr>
        <w:t xml:space="preserve"> nachweisen k</w:t>
      </w:r>
      <w:r w:rsidR="00D1602A">
        <w:rPr>
          <w:rFonts w:ascii="Arial" w:hAnsi="Arial" w:cs="Arial"/>
          <w:sz w:val="24"/>
          <w:szCs w:val="24"/>
        </w:rPr>
        <w:t>ann</w:t>
      </w:r>
      <w:r w:rsidR="00D44AB5" w:rsidRPr="00B346DD">
        <w:rPr>
          <w:rFonts w:ascii="Arial" w:hAnsi="Arial" w:cs="Arial"/>
          <w:sz w:val="24"/>
          <w:szCs w:val="24"/>
        </w:rPr>
        <w:t>.</w:t>
      </w:r>
      <w:r w:rsidR="008E533F">
        <w:rPr>
          <w:rFonts w:ascii="Arial" w:hAnsi="Arial" w:cs="Arial"/>
          <w:sz w:val="24"/>
          <w:szCs w:val="24"/>
        </w:rPr>
        <w:t xml:space="preserve"> Dies sei bei der Klägerin gerade nicht der Fall, weshalb sie trotz einer vollständigen Leistungsminderung dennoch keinen Anspruch auf Erhalt einer Erwerbsminderungsrente habe.</w:t>
      </w:r>
    </w:p>
    <w:p w14:paraId="4AFA3589" w14:textId="63BB06E8" w:rsidR="00B346DD" w:rsidRDefault="00B346DD" w:rsidP="00840E59">
      <w:pPr>
        <w:jc w:val="both"/>
        <w:rPr>
          <w:rFonts w:ascii="Arial" w:hAnsi="Arial" w:cs="Arial"/>
          <w:i/>
          <w:iCs/>
        </w:rPr>
      </w:pPr>
      <w:r w:rsidRPr="00474C25">
        <w:rPr>
          <w:rFonts w:ascii="Arial" w:hAnsi="Arial" w:cs="Arial"/>
          <w:i/>
          <w:iCs/>
        </w:rPr>
        <w:t>(Gerichtsbescheid vom 24.11.2025, S 15 R 1928/24, rechtskräftig)</w:t>
      </w:r>
    </w:p>
    <w:p w14:paraId="60FCACA8" w14:textId="77777777" w:rsidR="00534957" w:rsidRPr="00474C25" w:rsidRDefault="00534957" w:rsidP="00840E59">
      <w:pPr>
        <w:jc w:val="both"/>
        <w:rPr>
          <w:rFonts w:ascii="Arial" w:hAnsi="Arial" w:cs="Arial"/>
          <w:i/>
          <w:iCs/>
        </w:rPr>
      </w:pPr>
    </w:p>
    <w:p w14:paraId="68B88BB0" w14:textId="77777777" w:rsidR="00B346DD" w:rsidRDefault="00B346DD" w:rsidP="00840E59">
      <w:pPr>
        <w:jc w:val="both"/>
        <w:rPr>
          <w:rFonts w:ascii="Arial" w:hAnsi="Arial" w:cs="Arial"/>
          <w:sz w:val="24"/>
          <w:szCs w:val="24"/>
        </w:rPr>
      </w:pPr>
    </w:p>
    <w:p w14:paraId="211B3C3C" w14:textId="77777777" w:rsidR="00534957" w:rsidRPr="000878FB" w:rsidRDefault="00534957" w:rsidP="00534957">
      <w:pPr>
        <w:jc w:val="both"/>
        <w:rPr>
          <w:rFonts w:ascii="Arial" w:hAnsi="Arial" w:cs="Arial"/>
          <w:b/>
          <w:bCs/>
          <w:sz w:val="24"/>
          <w:szCs w:val="24"/>
        </w:rPr>
      </w:pPr>
      <w:r w:rsidRPr="000878FB">
        <w:rPr>
          <w:rFonts w:ascii="Arial" w:hAnsi="Arial" w:cs="Arial"/>
          <w:b/>
          <w:bCs/>
          <w:sz w:val="24"/>
          <w:szCs w:val="24"/>
        </w:rPr>
        <w:t>Multiple Sklerose ist kein Impfschaden nach Corona-Impfung</w:t>
      </w:r>
    </w:p>
    <w:p w14:paraId="2CE29134" w14:textId="7E8166ED" w:rsidR="00534957" w:rsidRPr="000878FB" w:rsidRDefault="00534957" w:rsidP="00534957">
      <w:pPr>
        <w:jc w:val="both"/>
        <w:rPr>
          <w:rFonts w:ascii="Arial" w:hAnsi="Arial" w:cs="Arial"/>
          <w:sz w:val="24"/>
          <w:szCs w:val="24"/>
        </w:rPr>
      </w:pPr>
      <w:r w:rsidRPr="000878FB">
        <w:rPr>
          <w:rFonts w:ascii="Arial" w:hAnsi="Arial" w:cs="Arial"/>
          <w:sz w:val="24"/>
          <w:szCs w:val="24"/>
        </w:rPr>
        <w:t xml:space="preserve">Die Klägerin machte die Gewährung von Beschädigtenversorgung nach dem Infektionsschutzgesetz aufgrund eines geltend gemachten Impfschadens nach Corona-Schutzimpfungen am 05.03.2021 und 07.05.2021, jeweils mit dem Impfstoff AstraZeneca, geltend. Sie beantragte bei der zuständigen Behörde die Gewährung </w:t>
      </w:r>
      <w:r w:rsidRPr="000878FB">
        <w:rPr>
          <w:rFonts w:ascii="Arial" w:hAnsi="Arial" w:cs="Arial"/>
          <w:sz w:val="24"/>
          <w:szCs w:val="24"/>
        </w:rPr>
        <w:lastRenderedPageBreak/>
        <w:t xml:space="preserve">von Beschädigtenversorgung und gab bei der Antragstellung an, dass sie 5 Tage nach der zweiten Corona-Schutzimpfung pelzige und taube Füße verspürt habe, was bis zur Hüfte hinaufgezogen sei. Später sei eine Multiple Sklerose (MS) diagnostiziert worden. Nachdem dieser Antrag von der zuständigen Behörde abgelehnt und der hiergegen eingelegte Widerspruch zurückgewiesen wurde, verfolgte die Klägerin mit der Klage vor dem Sozialgericht Reutlingen </w:t>
      </w:r>
      <w:r w:rsidR="00D1602A">
        <w:rPr>
          <w:rFonts w:ascii="Arial" w:hAnsi="Arial" w:cs="Arial"/>
          <w:sz w:val="24"/>
          <w:szCs w:val="24"/>
        </w:rPr>
        <w:t xml:space="preserve">ihr Begehren </w:t>
      </w:r>
      <w:r w:rsidRPr="000878FB">
        <w:rPr>
          <w:rFonts w:ascii="Arial" w:hAnsi="Arial" w:cs="Arial"/>
          <w:sz w:val="24"/>
          <w:szCs w:val="24"/>
        </w:rPr>
        <w:t>weiter.</w:t>
      </w:r>
    </w:p>
    <w:p w14:paraId="0AE955B4" w14:textId="77777777" w:rsidR="00534957" w:rsidRPr="000878FB" w:rsidRDefault="00534957" w:rsidP="00534957">
      <w:pPr>
        <w:jc w:val="both"/>
        <w:rPr>
          <w:rFonts w:ascii="Arial" w:hAnsi="Arial" w:cs="Arial"/>
          <w:sz w:val="24"/>
          <w:szCs w:val="24"/>
        </w:rPr>
      </w:pPr>
      <w:r w:rsidRPr="000878FB">
        <w:rPr>
          <w:rFonts w:ascii="Arial" w:hAnsi="Arial" w:cs="Arial"/>
          <w:sz w:val="24"/>
          <w:szCs w:val="24"/>
        </w:rPr>
        <w:t>Das Sozialgericht Reutlingen hat nach Einholung eines neurologischen Sachverständigengutachtens die Klage abgewiesen. Zur Begründung hat es ausgeführt, dass es bereits an der Sicherung einer unüblichen Impfreaktion im Vollbeweis fehle. Unabhängig davon lasse sich kein hinreichender wahrscheinlicher Zusammenhang zwischen den zeitlich nach der Impfung aufgetretenen Gesundheitsstörungen und der Impfung herstellen. Der Sachverständige habe nachvollziehbar dargelegt, dass sehr große epidemiologische Studien keinen Zusammenhang zwischen der Impfung und dem Auftreten einer MS-Erkrankung gefunden hätten. Für die Corona-Impfung könne bis heute kein erhöhtes Risiko für das Auftreten einer MS gefunden werden, so dass von einer schicksalhaften Entstehung der Erkrankung, bei bestehender familiärer Prädisposition, auszugehen sei. Ob als Auslöser des Krankheitsbildes eine Zystitis (Blasenentzündung) kurz vor der zweiten Impfung in Betracht komme, könne unter Berücksichtigung des dargestellten Beweismaßstabes dahinstehen. Die von der Klägerin eingelegte Berufung zum Landessozialgericht Baden-Württemberg wurde zurückgewiesen.</w:t>
      </w:r>
    </w:p>
    <w:p w14:paraId="34899DC1" w14:textId="77777777" w:rsidR="00534957" w:rsidRPr="000878FB" w:rsidRDefault="00534957" w:rsidP="00534957">
      <w:pPr>
        <w:jc w:val="both"/>
        <w:rPr>
          <w:rFonts w:ascii="Arial" w:hAnsi="Arial" w:cs="Arial"/>
          <w:i/>
          <w:iCs/>
        </w:rPr>
      </w:pPr>
      <w:r w:rsidRPr="000878FB">
        <w:rPr>
          <w:rFonts w:ascii="Arial" w:hAnsi="Arial" w:cs="Arial"/>
          <w:i/>
          <w:iCs/>
        </w:rPr>
        <w:t>(Gerichtsbescheid vom 26.05.2025, S 6 VJ 1835/22, LSG Baden-Württemberg, Urteil vom 06.11.2025, L 6 VJ 2010/25)</w:t>
      </w:r>
    </w:p>
    <w:p w14:paraId="4BD0AC14" w14:textId="77777777" w:rsidR="00534957" w:rsidRDefault="00534957" w:rsidP="00840E59">
      <w:pPr>
        <w:jc w:val="both"/>
        <w:rPr>
          <w:rFonts w:ascii="Arial" w:hAnsi="Arial" w:cs="Arial"/>
          <w:sz w:val="24"/>
          <w:szCs w:val="24"/>
        </w:rPr>
      </w:pPr>
    </w:p>
    <w:p w14:paraId="24D698F1" w14:textId="77777777" w:rsidR="00534957" w:rsidRDefault="00534957" w:rsidP="00840E59">
      <w:pPr>
        <w:jc w:val="both"/>
        <w:rPr>
          <w:rFonts w:ascii="Arial" w:hAnsi="Arial" w:cs="Arial"/>
          <w:sz w:val="24"/>
          <w:szCs w:val="24"/>
        </w:rPr>
      </w:pPr>
    </w:p>
    <w:p w14:paraId="4476BBB2" w14:textId="77777777" w:rsidR="00534957" w:rsidRPr="000878FB" w:rsidRDefault="00534957" w:rsidP="00534957">
      <w:pPr>
        <w:jc w:val="both"/>
        <w:rPr>
          <w:rFonts w:ascii="Arial" w:hAnsi="Arial" w:cs="Arial"/>
          <w:b/>
          <w:bCs/>
          <w:sz w:val="24"/>
          <w:szCs w:val="24"/>
        </w:rPr>
      </w:pPr>
      <w:r w:rsidRPr="000878FB">
        <w:rPr>
          <w:rFonts w:ascii="Arial" w:hAnsi="Arial" w:cs="Arial"/>
          <w:b/>
          <w:bCs/>
          <w:sz w:val="24"/>
          <w:szCs w:val="24"/>
        </w:rPr>
        <w:t>Augeninfarkt ist kein Impfschaden nach Corona-Impfung</w:t>
      </w:r>
    </w:p>
    <w:p w14:paraId="1A0B63AC" w14:textId="45569094" w:rsidR="00534957" w:rsidRPr="000878FB" w:rsidRDefault="00534957" w:rsidP="00534957">
      <w:pPr>
        <w:jc w:val="both"/>
        <w:rPr>
          <w:rFonts w:ascii="Arial" w:hAnsi="Arial" w:cs="Arial"/>
          <w:sz w:val="24"/>
          <w:szCs w:val="24"/>
        </w:rPr>
      </w:pPr>
      <w:r w:rsidRPr="000878FB">
        <w:rPr>
          <w:rFonts w:ascii="Arial" w:hAnsi="Arial" w:cs="Arial"/>
          <w:sz w:val="24"/>
          <w:szCs w:val="24"/>
        </w:rPr>
        <w:t>Der Kläger machte die Gewährung von Beschädigtenversorgung nach dem Infektionsschutzgesetz aufgrund eines geltend gemachten Impfschadens nach Corona-Schutzimpfungen am 01.05.2021 und 11.06.2021, jeweils mit dem Impfstoff Comirnaty des Herstellers BioNTech/Pfizer, geltend. Zwei Monate später stellte der Kläger einen grauen Schatten um</w:t>
      </w:r>
      <w:r w:rsidR="00D1602A">
        <w:rPr>
          <w:rFonts w:ascii="Arial" w:hAnsi="Arial" w:cs="Arial"/>
          <w:sz w:val="24"/>
          <w:szCs w:val="24"/>
        </w:rPr>
        <w:t>s</w:t>
      </w:r>
      <w:r w:rsidRPr="000878FB">
        <w:rPr>
          <w:rFonts w:ascii="Arial" w:hAnsi="Arial" w:cs="Arial"/>
          <w:sz w:val="24"/>
          <w:szCs w:val="24"/>
        </w:rPr>
        <w:t xml:space="preserve"> Auge fest. Augenärztlich wurde später ein Augeninfarkt aufgrund des akuten Verschlusses einer den Sehnerven versorgenden Augenarterie festgestellt. Der später bei der zuständigen Behörde gestellte Antrag auf Gewährung von Beschädigtenversorgung wurde abgelehnt und der hiergegen eingelegte Widerspruch zurückgewiesen. Mit seiner Klage zum Sozialgericht Reutlingen verfolgte der Kläger sein Begehren weiter.</w:t>
      </w:r>
    </w:p>
    <w:p w14:paraId="41FB8651" w14:textId="77777777" w:rsidR="00534957" w:rsidRPr="000878FB" w:rsidRDefault="00534957" w:rsidP="00534957">
      <w:pPr>
        <w:jc w:val="both"/>
        <w:rPr>
          <w:rFonts w:ascii="Arial" w:hAnsi="Arial" w:cs="Arial"/>
          <w:sz w:val="24"/>
          <w:szCs w:val="24"/>
        </w:rPr>
      </w:pPr>
      <w:r w:rsidRPr="000878FB">
        <w:rPr>
          <w:rFonts w:ascii="Arial" w:hAnsi="Arial" w:cs="Arial"/>
          <w:sz w:val="24"/>
          <w:szCs w:val="24"/>
        </w:rPr>
        <w:t xml:space="preserve">Das Gericht hat nach Einholung eines Sachverständigengutachtens die Klage abgewiesen und dies damit begründet, dass nicht nachweisbar sei, dass die zweite Impfung mit überwiegender Wahrscheinlichkeit den zwei Monate später erlittenen Augeninfarkt verursacht habe. Dies würde voraussetzen, dass ein Augeninfarkt eine statistisch relevante Nebenwirkung der Impfung mit dem fraglichen Impfstoff sei, woran es vorliegend schon fehle. Das Paul-Ehrlich-Institut habe dem Gericht auf dessen Anfrage mitgeteilt, dass die beim Kläger vorliegenden Diagnosen nicht als Nebenwirkung einer Impfung mit dem Impfstoff Comirnaty gelistet seien. Gemessen </w:t>
      </w:r>
      <w:r w:rsidRPr="000878FB">
        <w:rPr>
          <w:rFonts w:ascii="Arial" w:hAnsi="Arial" w:cs="Arial"/>
          <w:sz w:val="24"/>
          <w:szCs w:val="24"/>
        </w:rPr>
        <w:lastRenderedPageBreak/>
        <w:t>an der Zahl der weltweit durchgeführten Impfungen mit Comirnaty seien einzelne in den Studien beschriebene Einzelfälle statistisch nicht von Relevanz. Das Gericht hat weiter ausgeführt, dass ein bloßer enger zeitlicher Zusammenhang zwischen Impfung und Auftreten der Gesundheitsstörung nicht ausreichend sei. Im vorliegenden Fall fehle es schon am engen zeitlichen Zusammenhang, weil der Augeninfarkt erst 2 Monate später aufgetreten sei. Zudem habe der Kläger bereits vor der Impfung gesundheitliche Risikofaktoren für einen Augeninfarkt aufgewiesen.</w:t>
      </w:r>
    </w:p>
    <w:p w14:paraId="695C9A2E" w14:textId="77777777" w:rsidR="00534957" w:rsidRDefault="00534957" w:rsidP="00534957">
      <w:pPr>
        <w:jc w:val="both"/>
        <w:rPr>
          <w:rFonts w:ascii="Arial" w:hAnsi="Arial" w:cs="Arial"/>
          <w:i/>
          <w:iCs/>
        </w:rPr>
      </w:pPr>
      <w:r w:rsidRPr="000878FB">
        <w:rPr>
          <w:rFonts w:ascii="Arial" w:hAnsi="Arial" w:cs="Arial"/>
          <w:i/>
          <w:iCs/>
        </w:rPr>
        <w:t>(Urteil vom 02.10.2025, S 3 VE 972/24, Berufung beim LSG Baden-Württemberg anhängig)</w:t>
      </w:r>
    </w:p>
    <w:p w14:paraId="1925B135" w14:textId="77777777" w:rsidR="00534957" w:rsidRDefault="00534957" w:rsidP="00534957">
      <w:pPr>
        <w:jc w:val="both"/>
        <w:rPr>
          <w:rFonts w:ascii="Arial" w:hAnsi="Arial" w:cs="Arial"/>
          <w:i/>
          <w:iCs/>
        </w:rPr>
      </w:pPr>
    </w:p>
    <w:p w14:paraId="7F231097" w14:textId="77777777" w:rsidR="00534957" w:rsidRPr="000878FB" w:rsidRDefault="00534957" w:rsidP="00534957">
      <w:pPr>
        <w:jc w:val="both"/>
        <w:rPr>
          <w:rFonts w:ascii="Arial" w:hAnsi="Arial" w:cs="Arial"/>
          <w:i/>
          <w:iCs/>
        </w:rPr>
      </w:pPr>
    </w:p>
    <w:p w14:paraId="1F8B510B" w14:textId="70EFC0D8" w:rsidR="00534957" w:rsidRPr="005D1520" w:rsidRDefault="00534957" w:rsidP="00534957">
      <w:pPr>
        <w:jc w:val="both"/>
        <w:rPr>
          <w:rFonts w:ascii="Arial" w:hAnsi="Arial" w:cs="Arial"/>
          <w:b/>
          <w:bCs/>
          <w:sz w:val="24"/>
          <w:szCs w:val="24"/>
        </w:rPr>
      </w:pPr>
      <w:r w:rsidRPr="005D1520">
        <w:rPr>
          <w:rFonts w:ascii="Arial" w:hAnsi="Arial" w:cs="Arial"/>
          <w:b/>
          <w:bCs/>
          <w:sz w:val="24"/>
          <w:szCs w:val="24"/>
        </w:rPr>
        <w:t>Treppensturz einer Flugbegleiterin in Hong</w:t>
      </w:r>
      <w:r w:rsidR="00D1602A">
        <w:rPr>
          <w:rFonts w:ascii="Arial" w:hAnsi="Arial" w:cs="Arial"/>
          <w:b/>
          <w:bCs/>
          <w:sz w:val="24"/>
          <w:szCs w:val="24"/>
        </w:rPr>
        <w:t>k</w:t>
      </w:r>
      <w:r w:rsidRPr="005D1520">
        <w:rPr>
          <w:rFonts w:ascii="Arial" w:hAnsi="Arial" w:cs="Arial"/>
          <w:b/>
          <w:bCs/>
          <w:sz w:val="24"/>
          <w:szCs w:val="24"/>
        </w:rPr>
        <w:t>ong kein Arbeitsunfall</w:t>
      </w:r>
    </w:p>
    <w:p w14:paraId="3EB0E139" w14:textId="77777777" w:rsidR="00534957" w:rsidRDefault="00534957" w:rsidP="00534957">
      <w:pPr>
        <w:jc w:val="both"/>
        <w:rPr>
          <w:rFonts w:ascii="Arial" w:hAnsi="Arial" w:cs="Arial"/>
          <w:sz w:val="24"/>
          <w:szCs w:val="24"/>
        </w:rPr>
      </w:pPr>
      <w:r>
        <w:rPr>
          <w:rFonts w:ascii="Arial" w:hAnsi="Arial" w:cs="Arial"/>
          <w:sz w:val="24"/>
          <w:szCs w:val="24"/>
        </w:rPr>
        <w:t>Zwischen der 1969 geborenen Flugbegleiterin und der Berufsgenossenschaft Verkehr stand im Streit, ob der Sturz der Klägerin (Flugbegleiterin bei der Deutschen Lufthansa AG) in Rahmen eines Auslandsflugs als Arbeitsunfall anzuerkennen ist.</w:t>
      </w:r>
    </w:p>
    <w:p w14:paraId="22BD1376" w14:textId="651FBA41" w:rsidR="00534957" w:rsidRDefault="00534957" w:rsidP="00534957">
      <w:pPr>
        <w:jc w:val="both"/>
        <w:rPr>
          <w:rFonts w:ascii="Arial" w:hAnsi="Arial" w:cs="Arial"/>
          <w:sz w:val="24"/>
          <w:szCs w:val="24"/>
        </w:rPr>
      </w:pPr>
      <w:r w:rsidRPr="003368B3">
        <w:rPr>
          <w:rFonts w:ascii="Arial" w:hAnsi="Arial" w:cs="Arial"/>
          <w:sz w:val="24"/>
          <w:szCs w:val="24"/>
        </w:rPr>
        <w:t>Gegen 19.00 Uhr lokaler Zeit verließ die Klägerin das Hotel</w:t>
      </w:r>
      <w:r>
        <w:rPr>
          <w:rFonts w:ascii="Arial" w:hAnsi="Arial" w:cs="Arial"/>
          <w:sz w:val="24"/>
          <w:szCs w:val="24"/>
        </w:rPr>
        <w:t xml:space="preserve"> in Hongkong,</w:t>
      </w:r>
      <w:r w:rsidRPr="003368B3">
        <w:rPr>
          <w:rFonts w:ascii="Arial" w:hAnsi="Arial" w:cs="Arial"/>
          <w:sz w:val="24"/>
          <w:szCs w:val="24"/>
        </w:rPr>
        <w:t xml:space="preserve"> um sich zu einem im Stadtteil SoHo (South </w:t>
      </w:r>
      <w:proofErr w:type="spellStart"/>
      <w:r w:rsidRPr="003368B3">
        <w:rPr>
          <w:rFonts w:ascii="Arial" w:hAnsi="Arial" w:cs="Arial"/>
          <w:sz w:val="24"/>
          <w:szCs w:val="24"/>
        </w:rPr>
        <w:t>of</w:t>
      </w:r>
      <w:proofErr w:type="spellEnd"/>
      <w:r w:rsidRPr="003368B3">
        <w:rPr>
          <w:rFonts w:ascii="Arial" w:hAnsi="Arial" w:cs="Arial"/>
          <w:sz w:val="24"/>
          <w:szCs w:val="24"/>
        </w:rPr>
        <w:t xml:space="preserve"> Hollywood Road) befindlichen Restaurant zu begeben. Hierzu fuhr sie zunächst mit dem Taxi zu dem Fährableger </w:t>
      </w:r>
      <w:proofErr w:type="spellStart"/>
      <w:r w:rsidRPr="003368B3">
        <w:rPr>
          <w:rFonts w:ascii="Arial" w:hAnsi="Arial" w:cs="Arial"/>
          <w:sz w:val="24"/>
          <w:szCs w:val="24"/>
        </w:rPr>
        <w:t>Tsim</w:t>
      </w:r>
      <w:proofErr w:type="spellEnd"/>
      <w:r w:rsidRPr="003368B3">
        <w:rPr>
          <w:rFonts w:ascii="Arial" w:hAnsi="Arial" w:cs="Arial"/>
          <w:sz w:val="24"/>
          <w:szCs w:val="24"/>
        </w:rPr>
        <w:t xml:space="preserve"> Sha </w:t>
      </w:r>
      <w:proofErr w:type="spellStart"/>
      <w:r w:rsidRPr="003368B3">
        <w:rPr>
          <w:rFonts w:ascii="Arial" w:hAnsi="Arial" w:cs="Arial"/>
          <w:sz w:val="24"/>
          <w:szCs w:val="24"/>
        </w:rPr>
        <w:t>Tsui</w:t>
      </w:r>
      <w:proofErr w:type="spellEnd"/>
      <w:r w:rsidRPr="003368B3">
        <w:rPr>
          <w:rFonts w:ascii="Arial" w:hAnsi="Arial" w:cs="Arial"/>
          <w:sz w:val="24"/>
          <w:szCs w:val="24"/>
        </w:rPr>
        <w:t xml:space="preserve"> und setzte von dort mit der Fähre in den Stadtteil Central über und lief von dort weiter zu Fuß Richtung SoHo. Noch in Central rutschte die Klägerin auf einer gefliesten und nassen Außentreppe aus und stürzte auf die rechte Schulter. Die Klägerin suchte daraufhin ein in Hong</w:t>
      </w:r>
      <w:r w:rsidR="00D1602A">
        <w:rPr>
          <w:rFonts w:ascii="Arial" w:hAnsi="Arial" w:cs="Arial"/>
          <w:sz w:val="24"/>
          <w:szCs w:val="24"/>
        </w:rPr>
        <w:t>kong</w:t>
      </w:r>
      <w:r w:rsidRPr="003368B3">
        <w:rPr>
          <w:rFonts w:ascii="Arial" w:hAnsi="Arial" w:cs="Arial"/>
          <w:sz w:val="24"/>
          <w:szCs w:val="24"/>
        </w:rPr>
        <w:t xml:space="preserve"> gelegenes Krankenhaus auf, wo aufgrund von Röntgenaufnahmen eine Schulterluxation rechts diagnostiziert wurde.</w:t>
      </w:r>
    </w:p>
    <w:p w14:paraId="4AA061D8" w14:textId="77777777" w:rsidR="00534957" w:rsidRDefault="00534957" w:rsidP="00534957">
      <w:pPr>
        <w:jc w:val="both"/>
        <w:rPr>
          <w:rFonts w:ascii="Arial" w:hAnsi="Arial" w:cs="Arial"/>
          <w:sz w:val="24"/>
          <w:szCs w:val="24"/>
        </w:rPr>
      </w:pPr>
      <w:r>
        <w:rPr>
          <w:rFonts w:ascii="Arial" w:hAnsi="Arial" w:cs="Arial"/>
          <w:sz w:val="24"/>
          <w:szCs w:val="24"/>
        </w:rPr>
        <w:t>Die Beklagte lehnte die Anerkennung des Sturzes als Arbeitsunfall ab. Zwar sei die Nahrungsaufnahme während einer Dienstreise grundsätzlich den versicherten Verrichtungen zuzurechnen, dies sei aber dann nicht mehr der Fall, wenn sich die Gaststätte in allzu großer Entfernung von der Unterkunft befinde, denn dann überwiege der eigenwirtschaftliche Zweck.</w:t>
      </w:r>
    </w:p>
    <w:p w14:paraId="05D67C5B" w14:textId="61A03A8F" w:rsidR="00534957" w:rsidRDefault="00534957" w:rsidP="00534957">
      <w:pPr>
        <w:jc w:val="both"/>
        <w:rPr>
          <w:rFonts w:ascii="Arial" w:hAnsi="Arial" w:cs="Arial"/>
          <w:sz w:val="24"/>
          <w:szCs w:val="24"/>
        </w:rPr>
      </w:pPr>
      <w:r>
        <w:rPr>
          <w:rFonts w:ascii="Arial" w:hAnsi="Arial" w:cs="Arial"/>
          <w:sz w:val="24"/>
          <w:szCs w:val="24"/>
        </w:rPr>
        <w:t xml:space="preserve">Die gegen die ablehnende Entscheidung zum Sozialgericht Reutlingen erhobene Klage blieb erfolglos. Das Gericht bestätigte die Rechtsauffassung der beklagten Berufsgenossenschaft. Zwar habe sich der Unfall </w:t>
      </w:r>
      <w:r w:rsidRPr="00B60931">
        <w:rPr>
          <w:rFonts w:ascii="Arial" w:hAnsi="Arial" w:cs="Arial"/>
          <w:sz w:val="24"/>
          <w:szCs w:val="24"/>
        </w:rPr>
        <w:t>während einer Dienstreise, bei der die Klägerin als Beschäftigte grundsätzlich versichert ist</w:t>
      </w:r>
      <w:r>
        <w:rPr>
          <w:rFonts w:ascii="Arial" w:hAnsi="Arial" w:cs="Arial"/>
          <w:sz w:val="24"/>
          <w:szCs w:val="24"/>
        </w:rPr>
        <w:t xml:space="preserve">, ereignet. Es fehle hier jedoch an dem zwingend erforderlichen inneren Zusammenhang zwischen der Tätigkeit und dem Unfall. </w:t>
      </w:r>
      <w:r w:rsidRPr="00B60931">
        <w:rPr>
          <w:rFonts w:ascii="Arial" w:hAnsi="Arial" w:cs="Arial"/>
          <w:sz w:val="24"/>
          <w:szCs w:val="24"/>
        </w:rPr>
        <w:t>Auf Geschäftsreisen entf</w:t>
      </w:r>
      <w:r>
        <w:rPr>
          <w:rFonts w:ascii="Arial" w:hAnsi="Arial" w:cs="Arial"/>
          <w:sz w:val="24"/>
          <w:szCs w:val="24"/>
        </w:rPr>
        <w:t>alle</w:t>
      </w:r>
      <w:r w:rsidRPr="00B60931">
        <w:rPr>
          <w:rFonts w:ascii="Arial" w:hAnsi="Arial" w:cs="Arial"/>
          <w:sz w:val="24"/>
          <w:szCs w:val="24"/>
        </w:rPr>
        <w:t xml:space="preserve"> der Versicherungsschutz, wenn der Reisende sich rein persönlichen, von seinen betrieblichen Aufgaben nicht mehr wesentlich beeinflussten Belangen widme</w:t>
      </w:r>
      <w:r>
        <w:rPr>
          <w:rFonts w:ascii="Arial" w:hAnsi="Arial" w:cs="Arial"/>
          <w:sz w:val="24"/>
          <w:szCs w:val="24"/>
        </w:rPr>
        <w:t xml:space="preserve"> (z.B. </w:t>
      </w:r>
      <w:r w:rsidRPr="00B60931">
        <w:rPr>
          <w:rFonts w:ascii="Arial" w:hAnsi="Arial" w:cs="Arial"/>
          <w:sz w:val="24"/>
          <w:szCs w:val="24"/>
        </w:rPr>
        <w:t>Besuch des Oktoberfestes im Rahmen einer Fortbildungsveranstaltung</w:t>
      </w:r>
      <w:r>
        <w:rPr>
          <w:rFonts w:ascii="Arial" w:hAnsi="Arial" w:cs="Arial"/>
          <w:sz w:val="24"/>
          <w:szCs w:val="24"/>
        </w:rPr>
        <w:t xml:space="preserve">, </w:t>
      </w:r>
      <w:r w:rsidRPr="00B60931">
        <w:rPr>
          <w:rFonts w:ascii="Arial" w:hAnsi="Arial" w:cs="Arial"/>
          <w:sz w:val="24"/>
          <w:szCs w:val="24"/>
        </w:rPr>
        <w:t>Bad im Hotelswimmingpool</w:t>
      </w:r>
      <w:r>
        <w:rPr>
          <w:rFonts w:ascii="Arial" w:hAnsi="Arial" w:cs="Arial"/>
          <w:sz w:val="24"/>
          <w:szCs w:val="24"/>
        </w:rPr>
        <w:t xml:space="preserve"> usw.). </w:t>
      </w:r>
      <w:r w:rsidRPr="00B60931">
        <w:rPr>
          <w:rFonts w:ascii="Arial" w:hAnsi="Arial" w:cs="Arial"/>
          <w:sz w:val="24"/>
          <w:szCs w:val="24"/>
        </w:rPr>
        <w:t>Der Weg zu dem Restaurant im Stadtteil SoHo, auf dem die Klägerin verunglückt ist, weis</w:t>
      </w:r>
      <w:r>
        <w:rPr>
          <w:rFonts w:ascii="Arial" w:hAnsi="Arial" w:cs="Arial"/>
          <w:sz w:val="24"/>
          <w:szCs w:val="24"/>
        </w:rPr>
        <w:t>e</w:t>
      </w:r>
      <w:r w:rsidRPr="00B60931">
        <w:rPr>
          <w:rFonts w:ascii="Arial" w:hAnsi="Arial" w:cs="Arial"/>
          <w:sz w:val="24"/>
          <w:szCs w:val="24"/>
        </w:rPr>
        <w:t xml:space="preserve"> zur Überzeugung der erkennenden Kammer keinen erkennbaren sachlichen Bezug mehr zu der Tätigkeit der Klägerin als Flugbegleiterin auf. Dabei scheiter</w:t>
      </w:r>
      <w:r>
        <w:rPr>
          <w:rFonts w:ascii="Arial" w:hAnsi="Arial" w:cs="Arial"/>
          <w:sz w:val="24"/>
          <w:szCs w:val="24"/>
        </w:rPr>
        <w:t>e</w:t>
      </w:r>
      <w:r w:rsidRPr="00B60931">
        <w:rPr>
          <w:rFonts w:ascii="Arial" w:hAnsi="Arial" w:cs="Arial"/>
          <w:sz w:val="24"/>
          <w:szCs w:val="24"/>
        </w:rPr>
        <w:t xml:space="preserve"> der Versicherungsschutz nicht bereits daran, dass die Klägerin die beabsichtigte Mahlzeit nicht im hoteleigenen Restaurant, sondern andernorts einnehmen wollte. Gegen einen inneren Zusammenhang zu der versicherten Tätigkeit der Klägerin als Flugbegleiterin spr</w:t>
      </w:r>
      <w:r>
        <w:rPr>
          <w:rFonts w:ascii="Arial" w:hAnsi="Arial" w:cs="Arial"/>
          <w:sz w:val="24"/>
          <w:szCs w:val="24"/>
        </w:rPr>
        <w:t>e</w:t>
      </w:r>
      <w:r w:rsidRPr="00B60931">
        <w:rPr>
          <w:rFonts w:ascii="Arial" w:hAnsi="Arial" w:cs="Arial"/>
          <w:sz w:val="24"/>
          <w:szCs w:val="24"/>
        </w:rPr>
        <w:t>ch</w:t>
      </w:r>
      <w:r>
        <w:rPr>
          <w:rFonts w:ascii="Arial" w:hAnsi="Arial" w:cs="Arial"/>
          <w:sz w:val="24"/>
          <w:szCs w:val="24"/>
        </w:rPr>
        <w:t>e</w:t>
      </w:r>
      <w:r w:rsidRPr="00B60931">
        <w:rPr>
          <w:rFonts w:ascii="Arial" w:hAnsi="Arial" w:cs="Arial"/>
          <w:sz w:val="24"/>
          <w:szCs w:val="24"/>
        </w:rPr>
        <w:t xml:space="preserve"> jedoch der Umstand, dass sich das anvisierte Restaurant im Stadtteil SoHo </w:t>
      </w:r>
      <w:r w:rsidRPr="00B60931">
        <w:rPr>
          <w:rFonts w:ascii="Arial" w:hAnsi="Arial" w:cs="Arial"/>
          <w:sz w:val="24"/>
          <w:szCs w:val="24"/>
        </w:rPr>
        <w:lastRenderedPageBreak/>
        <w:t xml:space="preserve">nach Ansicht </w:t>
      </w:r>
      <w:r>
        <w:rPr>
          <w:rFonts w:ascii="Arial" w:hAnsi="Arial" w:cs="Arial"/>
          <w:sz w:val="24"/>
          <w:szCs w:val="24"/>
        </w:rPr>
        <w:t>des Gerichts</w:t>
      </w:r>
      <w:r w:rsidRPr="00B60931">
        <w:rPr>
          <w:rFonts w:ascii="Arial" w:hAnsi="Arial" w:cs="Arial"/>
          <w:sz w:val="24"/>
          <w:szCs w:val="24"/>
        </w:rPr>
        <w:t xml:space="preserve"> in unverhältnismäßiger Entfernung zu dem Hotel der Klägerin bef</w:t>
      </w:r>
      <w:r>
        <w:rPr>
          <w:rFonts w:ascii="Arial" w:hAnsi="Arial" w:cs="Arial"/>
          <w:sz w:val="24"/>
          <w:szCs w:val="24"/>
        </w:rPr>
        <w:t>u</w:t>
      </w:r>
      <w:r w:rsidRPr="00B60931">
        <w:rPr>
          <w:rFonts w:ascii="Arial" w:hAnsi="Arial" w:cs="Arial"/>
          <w:sz w:val="24"/>
          <w:szCs w:val="24"/>
        </w:rPr>
        <w:t>nd</w:t>
      </w:r>
      <w:r>
        <w:rPr>
          <w:rFonts w:ascii="Arial" w:hAnsi="Arial" w:cs="Arial"/>
          <w:sz w:val="24"/>
          <w:szCs w:val="24"/>
        </w:rPr>
        <w:t>en habe</w:t>
      </w:r>
      <w:r w:rsidRPr="00B60931">
        <w:rPr>
          <w:rFonts w:ascii="Arial" w:hAnsi="Arial" w:cs="Arial"/>
          <w:sz w:val="24"/>
          <w:szCs w:val="24"/>
        </w:rPr>
        <w:t xml:space="preserve">. Die </w:t>
      </w:r>
      <w:proofErr w:type="spellStart"/>
      <w:r w:rsidRPr="00B60931">
        <w:rPr>
          <w:rFonts w:ascii="Arial" w:hAnsi="Arial" w:cs="Arial"/>
          <w:sz w:val="24"/>
          <w:szCs w:val="24"/>
        </w:rPr>
        <w:t>Wegdauer</w:t>
      </w:r>
      <w:proofErr w:type="spellEnd"/>
      <w:r w:rsidRPr="00B60931">
        <w:rPr>
          <w:rFonts w:ascii="Arial" w:hAnsi="Arial" w:cs="Arial"/>
          <w:sz w:val="24"/>
          <w:szCs w:val="24"/>
        </w:rPr>
        <w:t xml:space="preserve"> vom Hotel zu dem angestrebten Restaurant </w:t>
      </w:r>
      <w:r>
        <w:rPr>
          <w:rFonts w:ascii="Arial" w:hAnsi="Arial" w:cs="Arial"/>
          <w:sz w:val="24"/>
          <w:szCs w:val="24"/>
        </w:rPr>
        <w:t>habe</w:t>
      </w:r>
      <w:r w:rsidRPr="00B60931">
        <w:rPr>
          <w:rFonts w:ascii="Arial" w:hAnsi="Arial" w:cs="Arial"/>
          <w:sz w:val="24"/>
          <w:szCs w:val="24"/>
        </w:rPr>
        <w:t xml:space="preserve"> nach eigenen Angaben der Klägerin (mindestens) eine Stunde unter der Benutzung eines Taxis und einer Fähre sowie einem zusätzlichen Fußweg</w:t>
      </w:r>
      <w:r>
        <w:rPr>
          <w:rFonts w:ascii="Arial" w:hAnsi="Arial" w:cs="Arial"/>
          <w:sz w:val="24"/>
          <w:szCs w:val="24"/>
        </w:rPr>
        <w:t xml:space="preserve"> gedauert. Da sich in unmittelbarer Nähe des Hotels der Klägerin zahlreiche Gaststätten befunden hätten, die Klägerin aber den deutlich längeren und komplizierten Weg auf sich genommen habe, lasse </w:t>
      </w:r>
      <w:r w:rsidR="00907D15">
        <w:rPr>
          <w:rFonts w:ascii="Arial" w:hAnsi="Arial" w:cs="Arial"/>
          <w:sz w:val="24"/>
          <w:szCs w:val="24"/>
        </w:rPr>
        <w:t xml:space="preserve">dies </w:t>
      </w:r>
      <w:r>
        <w:rPr>
          <w:rFonts w:ascii="Arial" w:hAnsi="Arial" w:cs="Arial"/>
          <w:sz w:val="24"/>
          <w:szCs w:val="24"/>
        </w:rPr>
        <w:t xml:space="preserve">den Schluss zu, dass das Aufsuchen speziell dieses Restaurants nicht primär der Nahrungsaufnahme auf der Dienstreise galt, sondern </w:t>
      </w:r>
      <w:r w:rsidRPr="00C60C78">
        <w:rPr>
          <w:rFonts w:ascii="Arial" w:hAnsi="Arial" w:cs="Arial"/>
          <w:sz w:val="24"/>
          <w:szCs w:val="24"/>
        </w:rPr>
        <w:t xml:space="preserve">das private Interesse der Klägerin an einer Abendunterhaltung im Vordergrund </w:t>
      </w:r>
      <w:r>
        <w:rPr>
          <w:rFonts w:ascii="Arial" w:hAnsi="Arial" w:cs="Arial"/>
          <w:sz w:val="24"/>
          <w:szCs w:val="24"/>
        </w:rPr>
        <w:t>gestanden habe. Damit habe die Klägerin bei dem</w:t>
      </w:r>
      <w:r w:rsidRPr="00C60C78">
        <w:rPr>
          <w:rFonts w:ascii="Arial" w:hAnsi="Arial" w:cs="Arial"/>
          <w:sz w:val="24"/>
          <w:szCs w:val="24"/>
        </w:rPr>
        <w:t xml:space="preserve"> stattgehabten Sturz nicht unter dem Schutz der gesetzlichen Unfallversicherung</w:t>
      </w:r>
      <w:r>
        <w:rPr>
          <w:rFonts w:ascii="Arial" w:hAnsi="Arial" w:cs="Arial"/>
          <w:sz w:val="24"/>
          <w:szCs w:val="24"/>
        </w:rPr>
        <w:t xml:space="preserve"> gestanden</w:t>
      </w:r>
      <w:r w:rsidRPr="00C60C78">
        <w:rPr>
          <w:rFonts w:ascii="Arial" w:hAnsi="Arial" w:cs="Arial"/>
          <w:sz w:val="24"/>
          <w:szCs w:val="24"/>
        </w:rPr>
        <w:t>.</w:t>
      </w:r>
    </w:p>
    <w:p w14:paraId="106D5D38" w14:textId="77777777" w:rsidR="00534957" w:rsidRPr="006528FD" w:rsidRDefault="00534957" w:rsidP="00534957">
      <w:pPr>
        <w:jc w:val="both"/>
        <w:rPr>
          <w:rFonts w:ascii="Arial" w:hAnsi="Arial" w:cs="Arial"/>
          <w:i/>
          <w:iCs/>
        </w:rPr>
      </w:pPr>
      <w:r>
        <w:rPr>
          <w:rFonts w:ascii="Arial" w:hAnsi="Arial" w:cs="Arial"/>
          <w:i/>
          <w:iCs/>
        </w:rPr>
        <w:t>(</w:t>
      </w:r>
      <w:r w:rsidRPr="006528FD">
        <w:rPr>
          <w:rFonts w:ascii="Arial" w:hAnsi="Arial" w:cs="Arial"/>
          <w:i/>
          <w:iCs/>
        </w:rPr>
        <w:t>Urteil vom 25.09.2025, S 7 U 1200/24 – rechtskräftig</w:t>
      </w:r>
      <w:r>
        <w:rPr>
          <w:rFonts w:ascii="Arial" w:hAnsi="Arial" w:cs="Arial"/>
          <w:i/>
          <w:iCs/>
        </w:rPr>
        <w:t>)</w:t>
      </w:r>
    </w:p>
    <w:p w14:paraId="31A577F5" w14:textId="77777777" w:rsidR="00534957" w:rsidRDefault="00534957" w:rsidP="00840E59">
      <w:pPr>
        <w:jc w:val="both"/>
        <w:rPr>
          <w:rFonts w:ascii="Arial" w:hAnsi="Arial" w:cs="Arial"/>
          <w:sz w:val="24"/>
          <w:szCs w:val="24"/>
        </w:rPr>
      </w:pPr>
    </w:p>
    <w:p w14:paraId="511460C6" w14:textId="77777777" w:rsidR="00534957" w:rsidRDefault="00534957" w:rsidP="00840E59">
      <w:pPr>
        <w:jc w:val="both"/>
        <w:rPr>
          <w:rFonts w:ascii="Arial" w:hAnsi="Arial" w:cs="Arial"/>
          <w:sz w:val="24"/>
          <w:szCs w:val="24"/>
        </w:rPr>
      </w:pPr>
    </w:p>
    <w:p w14:paraId="7CFBFB8F" w14:textId="0587B246" w:rsidR="00B346DD" w:rsidRPr="00495B64" w:rsidRDefault="00B346DD" w:rsidP="00840E59">
      <w:pPr>
        <w:jc w:val="both"/>
        <w:rPr>
          <w:rFonts w:ascii="Arial" w:hAnsi="Arial" w:cs="Arial"/>
          <w:b/>
          <w:bCs/>
          <w:sz w:val="24"/>
          <w:szCs w:val="24"/>
        </w:rPr>
      </w:pPr>
      <w:r w:rsidRPr="00495B64">
        <w:rPr>
          <w:rFonts w:ascii="Arial" w:hAnsi="Arial" w:cs="Arial"/>
          <w:b/>
          <w:bCs/>
          <w:sz w:val="24"/>
          <w:szCs w:val="24"/>
        </w:rPr>
        <w:t>Keine Kostenübernahme für Bauchdeckenstraffung</w:t>
      </w:r>
    </w:p>
    <w:p w14:paraId="39C1B028" w14:textId="3BC58F3D" w:rsidR="00B346DD" w:rsidRDefault="00B346DD" w:rsidP="00840E59">
      <w:pPr>
        <w:jc w:val="both"/>
        <w:rPr>
          <w:rFonts w:ascii="Arial" w:hAnsi="Arial" w:cs="Arial"/>
          <w:sz w:val="24"/>
          <w:szCs w:val="24"/>
        </w:rPr>
      </w:pPr>
      <w:r>
        <w:rPr>
          <w:rFonts w:ascii="Arial" w:hAnsi="Arial" w:cs="Arial"/>
          <w:sz w:val="24"/>
          <w:szCs w:val="24"/>
        </w:rPr>
        <w:t xml:space="preserve">Die am 24. Januar 1983 geborene Klägerin beantragte nach insgesamt 5 Schwangerschaften (davon 2 Aborte) gegenüber der beklagten Krankenkasse die Kostenübernahme für eine Bauchdeckenstraffung. Trotz Gewichtsabnahme und Rückbildungskursen leide die Klägerin unter einem Gewebeüberschuss und den hängenden Bauchfalten. Insbesondere die psychischen </w:t>
      </w:r>
      <w:r w:rsidR="00495B64">
        <w:rPr>
          <w:rFonts w:ascii="Arial" w:hAnsi="Arial" w:cs="Arial"/>
          <w:sz w:val="24"/>
          <w:szCs w:val="24"/>
        </w:rPr>
        <w:t>Beeinträchtigungen</w:t>
      </w:r>
      <w:r>
        <w:rPr>
          <w:rFonts w:ascii="Arial" w:hAnsi="Arial" w:cs="Arial"/>
          <w:sz w:val="24"/>
          <w:szCs w:val="24"/>
        </w:rPr>
        <w:t xml:space="preserve"> der Klägerin durch die Adipositas und die daraus resultierende Selbs</w:t>
      </w:r>
      <w:r w:rsidR="00495B64">
        <w:rPr>
          <w:rFonts w:ascii="Arial" w:hAnsi="Arial" w:cs="Arial"/>
          <w:sz w:val="24"/>
          <w:szCs w:val="24"/>
        </w:rPr>
        <w:t>t</w:t>
      </w:r>
      <w:r>
        <w:rPr>
          <w:rFonts w:ascii="Arial" w:hAnsi="Arial" w:cs="Arial"/>
          <w:sz w:val="24"/>
          <w:szCs w:val="24"/>
        </w:rPr>
        <w:t>wert</w:t>
      </w:r>
      <w:r w:rsidR="00495B64">
        <w:rPr>
          <w:rFonts w:ascii="Arial" w:hAnsi="Arial" w:cs="Arial"/>
          <w:sz w:val="24"/>
          <w:szCs w:val="24"/>
        </w:rPr>
        <w:t>reduzierung</w:t>
      </w:r>
      <w:r>
        <w:rPr>
          <w:rFonts w:ascii="Arial" w:hAnsi="Arial" w:cs="Arial"/>
          <w:sz w:val="24"/>
          <w:szCs w:val="24"/>
        </w:rPr>
        <w:t xml:space="preserve"> mit Auswirkung auf die Öffentlichkeit und auch in der Partnerschaft sei von der </w:t>
      </w:r>
      <w:r w:rsidR="00495B64">
        <w:rPr>
          <w:rFonts w:ascii="Arial" w:hAnsi="Arial" w:cs="Arial"/>
          <w:sz w:val="24"/>
          <w:szCs w:val="24"/>
        </w:rPr>
        <w:t>Beklagten</w:t>
      </w:r>
      <w:r>
        <w:rPr>
          <w:rFonts w:ascii="Arial" w:hAnsi="Arial" w:cs="Arial"/>
          <w:sz w:val="24"/>
          <w:szCs w:val="24"/>
        </w:rPr>
        <w:t xml:space="preserve"> </w:t>
      </w:r>
      <w:r w:rsidR="00495B64">
        <w:rPr>
          <w:rFonts w:ascii="Arial" w:hAnsi="Arial" w:cs="Arial"/>
          <w:sz w:val="24"/>
          <w:szCs w:val="24"/>
        </w:rPr>
        <w:t>bagatellisiert</w:t>
      </w:r>
      <w:r>
        <w:rPr>
          <w:rFonts w:ascii="Arial" w:hAnsi="Arial" w:cs="Arial"/>
          <w:sz w:val="24"/>
          <w:szCs w:val="24"/>
        </w:rPr>
        <w:t xml:space="preserve"> und nicht in ausreichendem Maße berücksichtigt worden.</w:t>
      </w:r>
    </w:p>
    <w:p w14:paraId="76599230" w14:textId="77E587E4" w:rsidR="00B346DD" w:rsidRDefault="00B346DD" w:rsidP="00840E59">
      <w:pPr>
        <w:jc w:val="both"/>
        <w:rPr>
          <w:rFonts w:ascii="Arial" w:hAnsi="Arial" w:cs="Arial"/>
          <w:sz w:val="24"/>
          <w:szCs w:val="24"/>
        </w:rPr>
      </w:pPr>
      <w:r>
        <w:rPr>
          <w:rFonts w:ascii="Arial" w:hAnsi="Arial" w:cs="Arial"/>
          <w:sz w:val="24"/>
          <w:szCs w:val="24"/>
        </w:rPr>
        <w:t xml:space="preserve">Die Klägerin hat gegen die </w:t>
      </w:r>
      <w:r w:rsidR="00495B64">
        <w:rPr>
          <w:rFonts w:ascii="Arial" w:hAnsi="Arial" w:cs="Arial"/>
          <w:sz w:val="24"/>
          <w:szCs w:val="24"/>
        </w:rPr>
        <w:t>ablehnende</w:t>
      </w:r>
      <w:r>
        <w:rPr>
          <w:rFonts w:ascii="Arial" w:hAnsi="Arial" w:cs="Arial"/>
          <w:sz w:val="24"/>
          <w:szCs w:val="24"/>
        </w:rPr>
        <w:t xml:space="preserve"> Entscheidung der Krankenkasse am 18. Oktober 2024 Klage zum Sozialgericht erhoben und im Januar 2025 in einer Privatklinik in Stuttgart eine Operation (</w:t>
      </w:r>
      <w:r w:rsidR="00495B64">
        <w:rPr>
          <w:rFonts w:ascii="Arial" w:hAnsi="Arial" w:cs="Arial"/>
          <w:sz w:val="24"/>
          <w:szCs w:val="24"/>
        </w:rPr>
        <w:t>Beseitigung</w:t>
      </w:r>
      <w:r>
        <w:rPr>
          <w:rFonts w:ascii="Arial" w:hAnsi="Arial" w:cs="Arial"/>
          <w:sz w:val="24"/>
          <w:szCs w:val="24"/>
        </w:rPr>
        <w:t xml:space="preserve"> der Nabelhernie, der Rektusdiastase sowie eine Bauchdeckenst</w:t>
      </w:r>
      <w:r w:rsidR="00495B64">
        <w:rPr>
          <w:rFonts w:ascii="Arial" w:hAnsi="Arial" w:cs="Arial"/>
          <w:sz w:val="24"/>
          <w:szCs w:val="24"/>
        </w:rPr>
        <w:t>r</w:t>
      </w:r>
      <w:r>
        <w:rPr>
          <w:rFonts w:ascii="Arial" w:hAnsi="Arial" w:cs="Arial"/>
          <w:sz w:val="24"/>
          <w:szCs w:val="24"/>
        </w:rPr>
        <w:t xml:space="preserve">affung) </w:t>
      </w:r>
      <w:r w:rsidR="00495B64">
        <w:rPr>
          <w:rFonts w:ascii="Arial" w:hAnsi="Arial" w:cs="Arial"/>
          <w:sz w:val="24"/>
          <w:szCs w:val="24"/>
        </w:rPr>
        <w:t>durchführen lassen</w:t>
      </w:r>
      <w:r>
        <w:rPr>
          <w:rFonts w:ascii="Arial" w:hAnsi="Arial" w:cs="Arial"/>
          <w:sz w:val="24"/>
          <w:szCs w:val="24"/>
        </w:rPr>
        <w:t>, so dass vom Gericht noch über die Kostenerstattung in Höhe von 8.200,00 € zu entscheiden war.</w:t>
      </w:r>
    </w:p>
    <w:p w14:paraId="745CD5F8" w14:textId="41F946AF" w:rsidR="00B346DD" w:rsidRDefault="00B346DD" w:rsidP="00840E59">
      <w:pPr>
        <w:jc w:val="both"/>
        <w:rPr>
          <w:rFonts w:ascii="Arial" w:hAnsi="Arial" w:cs="Arial"/>
          <w:sz w:val="24"/>
          <w:szCs w:val="24"/>
        </w:rPr>
      </w:pPr>
      <w:r>
        <w:rPr>
          <w:rFonts w:ascii="Arial" w:hAnsi="Arial" w:cs="Arial"/>
          <w:sz w:val="24"/>
          <w:szCs w:val="24"/>
        </w:rPr>
        <w:t>Das Gericht hat die Klage als unbegründet abgewiesen. Zwar hätten die die Klägerin behande</w:t>
      </w:r>
      <w:r w:rsidR="00495B64">
        <w:rPr>
          <w:rFonts w:ascii="Arial" w:hAnsi="Arial" w:cs="Arial"/>
          <w:sz w:val="24"/>
          <w:szCs w:val="24"/>
        </w:rPr>
        <w:t>l</w:t>
      </w:r>
      <w:r>
        <w:rPr>
          <w:rFonts w:ascii="Arial" w:hAnsi="Arial" w:cs="Arial"/>
          <w:sz w:val="24"/>
          <w:szCs w:val="24"/>
        </w:rPr>
        <w:t>n</w:t>
      </w:r>
      <w:r w:rsidR="00495B64">
        <w:rPr>
          <w:rFonts w:ascii="Arial" w:hAnsi="Arial" w:cs="Arial"/>
          <w:sz w:val="24"/>
          <w:szCs w:val="24"/>
        </w:rPr>
        <w:t>den</w:t>
      </w:r>
      <w:r>
        <w:rPr>
          <w:rFonts w:ascii="Arial" w:hAnsi="Arial" w:cs="Arial"/>
          <w:sz w:val="24"/>
          <w:szCs w:val="24"/>
        </w:rPr>
        <w:t xml:space="preserve"> Ärzte</w:t>
      </w:r>
      <w:r w:rsidR="001C611D">
        <w:rPr>
          <w:rFonts w:ascii="Arial" w:hAnsi="Arial" w:cs="Arial"/>
          <w:sz w:val="24"/>
          <w:szCs w:val="24"/>
        </w:rPr>
        <w:t xml:space="preserve"> bestätigt, dass insbesondere wegen der bestehenden Nabelhernie und der Rektusdiastase ein </w:t>
      </w:r>
      <w:r w:rsidR="00495B64">
        <w:rPr>
          <w:rFonts w:ascii="Arial" w:hAnsi="Arial" w:cs="Arial"/>
          <w:sz w:val="24"/>
          <w:szCs w:val="24"/>
        </w:rPr>
        <w:t>chirurgischer</w:t>
      </w:r>
      <w:r w:rsidR="001C611D">
        <w:rPr>
          <w:rFonts w:ascii="Arial" w:hAnsi="Arial" w:cs="Arial"/>
          <w:sz w:val="24"/>
          <w:szCs w:val="24"/>
        </w:rPr>
        <w:t xml:space="preserve"> Eingriff </w:t>
      </w:r>
      <w:r w:rsidR="00495B64">
        <w:rPr>
          <w:rFonts w:ascii="Arial" w:hAnsi="Arial" w:cs="Arial"/>
          <w:sz w:val="24"/>
          <w:szCs w:val="24"/>
        </w:rPr>
        <w:t>erforderlich</w:t>
      </w:r>
      <w:r w:rsidR="001C611D">
        <w:rPr>
          <w:rFonts w:ascii="Arial" w:hAnsi="Arial" w:cs="Arial"/>
          <w:sz w:val="24"/>
          <w:szCs w:val="24"/>
        </w:rPr>
        <w:t xml:space="preserve"> gewesen sei, die Hautüberschüsse im Bereich der Bauchdecke jedoch keinen Krankheitswert dargestellt hätten. Die Klage wurde mit dem Argument abgewiesen, dass die Klägerin bereits den Beschaffungsweg nicht </w:t>
      </w:r>
      <w:r w:rsidR="00495B64">
        <w:rPr>
          <w:rFonts w:ascii="Arial" w:hAnsi="Arial" w:cs="Arial"/>
          <w:sz w:val="24"/>
          <w:szCs w:val="24"/>
        </w:rPr>
        <w:t>eingehalten</w:t>
      </w:r>
      <w:r w:rsidR="001C611D">
        <w:rPr>
          <w:rFonts w:ascii="Arial" w:hAnsi="Arial" w:cs="Arial"/>
          <w:sz w:val="24"/>
          <w:szCs w:val="24"/>
        </w:rPr>
        <w:t xml:space="preserve"> habe. Kosten für selbstbeschaffte Leistungen (hier die durchgeführte Operation) könn</w:t>
      </w:r>
      <w:r w:rsidR="008E533F">
        <w:rPr>
          <w:rFonts w:ascii="Arial" w:hAnsi="Arial" w:cs="Arial"/>
          <w:sz w:val="24"/>
          <w:szCs w:val="24"/>
        </w:rPr>
        <w:t>t</w:t>
      </w:r>
      <w:r w:rsidR="001C611D">
        <w:rPr>
          <w:rFonts w:ascii="Arial" w:hAnsi="Arial" w:cs="Arial"/>
          <w:sz w:val="24"/>
          <w:szCs w:val="24"/>
        </w:rPr>
        <w:t>en nur erstatte</w:t>
      </w:r>
      <w:r w:rsidR="008E533F">
        <w:rPr>
          <w:rFonts w:ascii="Arial" w:hAnsi="Arial" w:cs="Arial"/>
          <w:sz w:val="24"/>
          <w:szCs w:val="24"/>
        </w:rPr>
        <w:t>t</w:t>
      </w:r>
      <w:r w:rsidR="001C611D">
        <w:rPr>
          <w:rFonts w:ascii="Arial" w:hAnsi="Arial" w:cs="Arial"/>
          <w:sz w:val="24"/>
          <w:szCs w:val="24"/>
        </w:rPr>
        <w:t xml:space="preserve"> werden, wenn es sich entweder um eine unaufschiebbare Leistung handele oder wenn die Krankenkasse die Leistung zu Unrecht abgelehnt habe. Bzgl. der Bauchdeckenst</w:t>
      </w:r>
      <w:r w:rsidR="00495B64">
        <w:rPr>
          <w:rFonts w:ascii="Arial" w:hAnsi="Arial" w:cs="Arial"/>
          <w:sz w:val="24"/>
          <w:szCs w:val="24"/>
        </w:rPr>
        <w:t>r</w:t>
      </w:r>
      <w:r w:rsidR="001C611D">
        <w:rPr>
          <w:rFonts w:ascii="Arial" w:hAnsi="Arial" w:cs="Arial"/>
          <w:sz w:val="24"/>
          <w:szCs w:val="24"/>
        </w:rPr>
        <w:t xml:space="preserve">affung </w:t>
      </w:r>
      <w:r w:rsidR="008E533F">
        <w:rPr>
          <w:rFonts w:ascii="Arial" w:hAnsi="Arial" w:cs="Arial"/>
          <w:sz w:val="24"/>
          <w:szCs w:val="24"/>
        </w:rPr>
        <w:t>sei</w:t>
      </w:r>
      <w:r w:rsidR="001C611D">
        <w:rPr>
          <w:rFonts w:ascii="Arial" w:hAnsi="Arial" w:cs="Arial"/>
          <w:sz w:val="24"/>
          <w:szCs w:val="24"/>
        </w:rPr>
        <w:t xml:space="preserve"> die Leistung von der </w:t>
      </w:r>
      <w:r w:rsidR="00495B64">
        <w:rPr>
          <w:rFonts w:ascii="Arial" w:hAnsi="Arial" w:cs="Arial"/>
          <w:sz w:val="24"/>
          <w:szCs w:val="24"/>
        </w:rPr>
        <w:t>Beklagten nicht</w:t>
      </w:r>
      <w:r w:rsidR="001C611D">
        <w:rPr>
          <w:rFonts w:ascii="Arial" w:hAnsi="Arial" w:cs="Arial"/>
          <w:sz w:val="24"/>
          <w:szCs w:val="24"/>
        </w:rPr>
        <w:t xml:space="preserve"> </w:t>
      </w:r>
      <w:r w:rsidR="00495B64">
        <w:rPr>
          <w:rFonts w:ascii="Arial" w:hAnsi="Arial" w:cs="Arial"/>
          <w:sz w:val="24"/>
          <w:szCs w:val="24"/>
        </w:rPr>
        <w:t>zu Unrecht</w:t>
      </w:r>
      <w:r w:rsidR="001C611D">
        <w:rPr>
          <w:rFonts w:ascii="Arial" w:hAnsi="Arial" w:cs="Arial"/>
          <w:sz w:val="24"/>
          <w:szCs w:val="24"/>
        </w:rPr>
        <w:t xml:space="preserve"> abgelehnt</w:t>
      </w:r>
      <w:r w:rsidR="008E533F">
        <w:rPr>
          <w:rFonts w:ascii="Arial" w:hAnsi="Arial" w:cs="Arial"/>
          <w:sz w:val="24"/>
          <w:szCs w:val="24"/>
        </w:rPr>
        <w:t xml:space="preserve"> worden</w:t>
      </w:r>
      <w:r w:rsidR="001C611D">
        <w:rPr>
          <w:rFonts w:ascii="Arial" w:hAnsi="Arial" w:cs="Arial"/>
          <w:sz w:val="24"/>
          <w:szCs w:val="24"/>
        </w:rPr>
        <w:t xml:space="preserve">, da </w:t>
      </w:r>
      <w:r w:rsidR="00495B64">
        <w:rPr>
          <w:rFonts w:ascii="Arial" w:hAnsi="Arial" w:cs="Arial"/>
          <w:sz w:val="24"/>
          <w:szCs w:val="24"/>
        </w:rPr>
        <w:t>selbst</w:t>
      </w:r>
      <w:r w:rsidR="001C611D">
        <w:rPr>
          <w:rFonts w:ascii="Arial" w:hAnsi="Arial" w:cs="Arial"/>
          <w:sz w:val="24"/>
          <w:szCs w:val="24"/>
        </w:rPr>
        <w:t xml:space="preserve"> die die Klägerin behandelnden Ärzte in dem Hautüberschuss keinen Krankheitswert sahen. </w:t>
      </w:r>
      <w:r w:rsidR="004503DC">
        <w:rPr>
          <w:rFonts w:ascii="Arial" w:hAnsi="Arial" w:cs="Arial"/>
          <w:sz w:val="24"/>
          <w:szCs w:val="24"/>
        </w:rPr>
        <w:t>Auch die von der Klägerin vorgebrachten psychischen Beeinträchtigungen wegen der Hautüberschüsse rechtfertig</w:t>
      </w:r>
      <w:r w:rsidR="008E533F">
        <w:rPr>
          <w:rFonts w:ascii="Arial" w:hAnsi="Arial" w:cs="Arial"/>
          <w:sz w:val="24"/>
          <w:szCs w:val="24"/>
        </w:rPr>
        <w:t>t</w:t>
      </w:r>
      <w:r w:rsidR="004503DC">
        <w:rPr>
          <w:rFonts w:ascii="Arial" w:hAnsi="Arial" w:cs="Arial"/>
          <w:sz w:val="24"/>
          <w:szCs w:val="24"/>
        </w:rPr>
        <w:t xml:space="preserve">en keinen operativen Eingriff an einem an sich gesunden Organ. Psychische Beeinträchtigungen sind zuvorderst mit Hilfe von psychotherapeutischen Leistungen zu </w:t>
      </w:r>
      <w:r w:rsidR="008E533F">
        <w:rPr>
          <w:rFonts w:ascii="Arial" w:hAnsi="Arial" w:cs="Arial"/>
          <w:sz w:val="24"/>
          <w:szCs w:val="24"/>
        </w:rPr>
        <w:t>behandeln</w:t>
      </w:r>
      <w:r w:rsidR="004503DC">
        <w:rPr>
          <w:rFonts w:ascii="Arial" w:hAnsi="Arial" w:cs="Arial"/>
          <w:sz w:val="24"/>
          <w:szCs w:val="24"/>
        </w:rPr>
        <w:t xml:space="preserve">. </w:t>
      </w:r>
      <w:r w:rsidR="001C611D">
        <w:rPr>
          <w:rFonts w:ascii="Arial" w:hAnsi="Arial" w:cs="Arial"/>
          <w:sz w:val="24"/>
          <w:szCs w:val="24"/>
        </w:rPr>
        <w:t xml:space="preserve">Die Kosten für die Nabelhernie und die Rektusdiastase wurden ebenfalls nicht </w:t>
      </w:r>
      <w:r w:rsidR="00495B64">
        <w:rPr>
          <w:rFonts w:ascii="Arial" w:hAnsi="Arial" w:cs="Arial"/>
          <w:sz w:val="24"/>
          <w:szCs w:val="24"/>
        </w:rPr>
        <w:t>zugesprochen</w:t>
      </w:r>
      <w:r w:rsidR="001C611D">
        <w:rPr>
          <w:rFonts w:ascii="Arial" w:hAnsi="Arial" w:cs="Arial"/>
          <w:sz w:val="24"/>
          <w:szCs w:val="24"/>
        </w:rPr>
        <w:t xml:space="preserve">, da </w:t>
      </w:r>
      <w:r w:rsidR="001C611D">
        <w:rPr>
          <w:rFonts w:ascii="Arial" w:hAnsi="Arial" w:cs="Arial"/>
          <w:sz w:val="24"/>
          <w:szCs w:val="24"/>
        </w:rPr>
        <w:lastRenderedPageBreak/>
        <w:t>sich die Klägerin nur wegen der Bauchdeckenstr</w:t>
      </w:r>
      <w:r w:rsidR="00495B64">
        <w:rPr>
          <w:rFonts w:ascii="Arial" w:hAnsi="Arial" w:cs="Arial"/>
          <w:sz w:val="24"/>
          <w:szCs w:val="24"/>
        </w:rPr>
        <w:t>a</w:t>
      </w:r>
      <w:r w:rsidR="001C611D">
        <w:rPr>
          <w:rFonts w:ascii="Arial" w:hAnsi="Arial" w:cs="Arial"/>
          <w:sz w:val="24"/>
          <w:szCs w:val="24"/>
        </w:rPr>
        <w:t>ffung</w:t>
      </w:r>
      <w:r w:rsidR="00495B64">
        <w:rPr>
          <w:rFonts w:ascii="Arial" w:hAnsi="Arial" w:cs="Arial"/>
          <w:sz w:val="24"/>
          <w:szCs w:val="24"/>
        </w:rPr>
        <w:t xml:space="preserve"> </w:t>
      </w:r>
      <w:r w:rsidR="001C611D">
        <w:rPr>
          <w:rFonts w:ascii="Arial" w:hAnsi="Arial" w:cs="Arial"/>
          <w:sz w:val="24"/>
          <w:szCs w:val="24"/>
        </w:rPr>
        <w:t xml:space="preserve">an die Krankenkasse </w:t>
      </w:r>
      <w:r w:rsidR="00495B64">
        <w:rPr>
          <w:rFonts w:ascii="Arial" w:hAnsi="Arial" w:cs="Arial"/>
          <w:sz w:val="24"/>
          <w:szCs w:val="24"/>
        </w:rPr>
        <w:t>gewandt</w:t>
      </w:r>
      <w:r w:rsidR="001C611D">
        <w:rPr>
          <w:rFonts w:ascii="Arial" w:hAnsi="Arial" w:cs="Arial"/>
          <w:sz w:val="24"/>
          <w:szCs w:val="24"/>
        </w:rPr>
        <w:t xml:space="preserve"> und die Krankenkasse auch nur über die Bauchdeckenstraffun</w:t>
      </w:r>
      <w:r w:rsidR="008E533F">
        <w:rPr>
          <w:rFonts w:ascii="Arial" w:hAnsi="Arial" w:cs="Arial"/>
          <w:sz w:val="24"/>
          <w:szCs w:val="24"/>
        </w:rPr>
        <w:t>g</w:t>
      </w:r>
      <w:r w:rsidR="001C611D">
        <w:rPr>
          <w:rFonts w:ascii="Arial" w:hAnsi="Arial" w:cs="Arial"/>
          <w:sz w:val="24"/>
          <w:szCs w:val="24"/>
        </w:rPr>
        <w:t xml:space="preserve"> entschieden habe, nicht aber über eine Nabelhernie und/oder </w:t>
      </w:r>
      <w:r w:rsidR="00495B64">
        <w:rPr>
          <w:rFonts w:ascii="Arial" w:hAnsi="Arial" w:cs="Arial"/>
          <w:sz w:val="24"/>
          <w:szCs w:val="24"/>
        </w:rPr>
        <w:t>Rektusdiastase</w:t>
      </w:r>
      <w:r w:rsidR="001C611D">
        <w:rPr>
          <w:rFonts w:ascii="Arial" w:hAnsi="Arial" w:cs="Arial"/>
          <w:sz w:val="24"/>
          <w:szCs w:val="24"/>
        </w:rPr>
        <w:t xml:space="preserve">. Insoweit </w:t>
      </w:r>
      <w:r w:rsidR="008E533F">
        <w:rPr>
          <w:rFonts w:ascii="Arial" w:hAnsi="Arial" w:cs="Arial"/>
          <w:sz w:val="24"/>
          <w:szCs w:val="24"/>
        </w:rPr>
        <w:t>seien</w:t>
      </w:r>
      <w:r w:rsidR="001C611D">
        <w:rPr>
          <w:rFonts w:ascii="Arial" w:hAnsi="Arial" w:cs="Arial"/>
          <w:sz w:val="24"/>
          <w:szCs w:val="24"/>
        </w:rPr>
        <w:t xml:space="preserve"> der Klägerin die Kosten der Operation nicht durch eine ablehnende Entscheidung der Krankenkasse entstanden</w:t>
      </w:r>
      <w:r w:rsidR="008E533F">
        <w:rPr>
          <w:rFonts w:ascii="Arial" w:hAnsi="Arial" w:cs="Arial"/>
          <w:sz w:val="24"/>
          <w:szCs w:val="24"/>
        </w:rPr>
        <w:t xml:space="preserve"> (fehlende Kausalität zwischen den entstandenen Kosten und der ablehnenden Entscheidung)</w:t>
      </w:r>
      <w:r w:rsidR="001C611D">
        <w:rPr>
          <w:rFonts w:ascii="Arial" w:hAnsi="Arial" w:cs="Arial"/>
          <w:sz w:val="24"/>
          <w:szCs w:val="24"/>
        </w:rPr>
        <w:t>.</w:t>
      </w:r>
      <w:r w:rsidR="004503DC">
        <w:rPr>
          <w:rFonts w:ascii="Arial" w:hAnsi="Arial" w:cs="Arial"/>
          <w:sz w:val="24"/>
          <w:szCs w:val="24"/>
        </w:rPr>
        <w:t xml:space="preserve"> </w:t>
      </w:r>
    </w:p>
    <w:p w14:paraId="5A324B92" w14:textId="1602D275" w:rsidR="004503DC" w:rsidRPr="00474C25" w:rsidRDefault="001D7903" w:rsidP="00840E59">
      <w:pPr>
        <w:jc w:val="both"/>
        <w:rPr>
          <w:rFonts w:ascii="Arial" w:hAnsi="Arial" w:cs="Arial"/>
          <w:i/>
          <w:iCs/>
        </w:rPr>
      </w:pPr>
      <w:r w:rsidRPr="00474C25">
        <w:rPr>
          <w:rFonts w:ascii="Arial" w:hAnsi="Arial" w:cs="Arial"/>
          <w:i/>
          <w:iCs/>
        </w:rPr>
        <w:t>(</w:t>
      </w:r>
      <w:r w:rsidR="004503DC" w:rsidRPr="00474C25">
        <w:rPr>
          <w:rFonts w:ascii="Arial" w:hAnsi="Arial" w:cs="Arial"/>
          <w:i/>
          <w:iCs/>
        </w:rPr>
        <w:t xml:space="preserve">Urteil vom 15.07.2025, S 10 KR 2220/24, </w:t>
      </w:r>
      <w:r w:rsidRPr="00474C25">
        <w:rPr>
          <w:rFonts w:ascii="Arial" w:hAnsi="Arial" w:cs="Arial"/>
          <w:i/>
          <w:iCs/>
        </w:rPr>
        <w:t>Berufung</w:t>
      </w:r>
      <w:r w:rsidR="004503DC" w:rsidRPr="00474C25">
        <w:rPr>
          <w:rFonts w:ascii="Arial" w:hAnsi="Arial" w:cs="Arial"/>
          <w:i/>
          <w:iCs/>
        </w:rPr>
        <w:t xml:space="preserve"> vom </w:t>
      </w:r>
      <w:r w:rsidRPr="00474C25">
        <w:rPr>
          <w:rFonts w:ascii="Arial" w:hAnsi="Arial" w:cs="Arial"/>
          <w:i/>
          <w:iCs/>
        </w:rPr>
        <w:t>Landessozialgericht</w:t>
      </w:r>
      <w:r w:rsidR="004503DC" w:rsidRPr="00474C25">
        <w:rPr>
          <w:rFonts w:ascii="Arial" w:hAnsi="Arial" w:cs="Arial"/>
          <w:i/>
          <w:iCs/>
        </w:rPr>
        <w:t xml:space="preserve"> mit Beschluss vom </w:t>
      </w:r>
      <w:r w:rsidRPr="00474C25">
        <w:rPr>
          <w:rFonts w:ascii="Arial" w:hAnsi="Arial" w:cs="Arial"/>
          <w:i/>
          <w:iCs/>
        </w:rPr>
        <w:t>26.01.2026 zurückgewiesen)</w:t>
      </w:r>
    </w:p>
    <w:p w14:paraId="00AEB7A4" w14:textId="77777777" w:rsidR="001D7903" w:rsidRDefault="001D7903" w:rsidP="00840E59">
      <w:pPr>
        <w:jc w:val="both"/>
        <w:rPr>
          <w:rFonts w:ascii="Arial" w:hAnsi="Arial" w:cs="Arial"/>
          <w:sz w:val="24"/>
          <w:szCs w:val="24"/>
        </w:rPr>
      </w:pPr>
    </w:p>
    <w:p w14:paraId="261D35E3" w14:textId="77777777" w:rsidR="00534957" w:rsidRDefault="00534957" w:rsidP="00840E59">
      <w:pPr>
        <w:jc w:val="both"/>
        <w:rPr>
          <w:rFonts w:ascii="Arial" w:hAnsi="Arial" w:cs="Arial"/>
          <w:sz w:val="24"/>
          <w:szCs w:val="24"/>
        </w:rPr>
      </w:pPr>
    </w:p>
    <w:p w14:paraId="0D026091" w14:textId="5261D2BB" w:rsidR="001D7903" w:rsidRPr="00EB68A9" w:rsidRDefault="001D7903" w:rsidP="00840E59">
      <w:pPr>
        <w:jc w:val="both"/>
        <w:rPr>
          <w:rFonts w:ascii="Arial" w:hAnsi="Arial" w:cs="Arial"/>
          <w:b/>
          <w:bCs/>
          <w:sz w:val="24"/>
          <w:szCs w:val="24"/>
        </w:rPr>
      </w:pPr>
      <w:r w:rsidRPr="00EB68A9">
        <w:rPr>
          <w:rFonts w:ascii="Arial" w:hAnsi="Arial" w:cs="Arial"/>
          <w:b/>
          <w:bCs/>
          <w:sz w:val="24"/>
          <w:szCs w:val="24"/>
        </w:rPr>
        <w:t>Erstattung von Zuzahlungen für Windeln</w:t>
      </w:r>
      <w:r w:rsidR="00EB68A9">
        <w:rPr>
          <w:rFonts w:ascii="Arial" w:hAnsi="Arial" w:cs="Arial"/>
          <w:b/>
          <w:bCs/>
          <w:sz w:val="24"/>
          <w:szCs w:val="24"/>
        </w:rPr>
        <w:t xml:space="preserve"> bei mehrfachbehinderter Klägerin</w:t>
      </w:r>
    </w:p>
    <w:p w14:paraId="45658A9A" w14:textId="64396BE7" w:rsidR="001D7903" w:rsidRDefault="001D7903" w:rsidP="00840E59">
      <w:pPr>
        <w:jc w:val="both"/>
        <w:rPr>
          <w:rFonts w:ascii="Arial" w:hAnsi="Arial" w:cs="Arial"/>
          <w:sz w:val="24"/>
          <w:szCs w:val="24"/>
        </w:rPr>
      </w:pPr>
      <w:r>
        <w:rPr>
          <w:rFonts w:ascii="Arial" w:hAnsi="Arial" w:cs="Arial"/>
          <w:sz w:val="24"/>
          <w:szCs w:val="24"/>
        </w:rPr>
        <w:t>Die 1983</w:t>
      </w:r>
      <w:r w:rsidR="008A22A7">
        <w:rPr>
          <w:rFonts w:ascii="Arial" w:hAnsi="Arial" w:cs="Arial"/>
          <w:sz w:val="24"/>
          <w:szCs w:val="24"/>
        </w:rPr>
        <w:t xml:space="preserve"> geborene</w:t>
      </w:r>
      <w:r>
        <w:rPr>
          <w:rFonts w:ascii="Arial" w:hAnsi="Arial" w:cs="Arial"/>
          <w:sz w:val="24"/>
          <w:szCs w:val="24"/>
        </w:rPr>
        <w:t xml:space="preserve"> Klägerin ist über ihre Mutter bei der beklagten Krankenkasse familienversich</w:t>
      </w:r>
      <w:r w:rsidR="008A22A7">
        <w:rPr>
          <w:rFonts w:ascii="Arial" w:hAnsi="Arial" w:cs="Arial"/>
          <w:sz w:val="24"/>
          <w:szCs w:val="24"/>
        </w:rPr>
        <w:t>er</w:t>
      </w:r>
      <w:r>
        <w:rPr>
          <w:rFonts w:ascii="Arial" w:hAnsi="Arial" w:cs="Arial"/>
          <w:sz w:val="24"/>
          <w:szCs w:val="24"/>
        </w:rPr>
        <w:t xml:space="preserve">t und leidet von </w:t>
      </w:r>
      <w:r w:rsidR="008A22A7">
        <w:rPr>
          <w:rFonts w:ascii="Arial" w:hAnsi="Arial" w:cs="Arial"/>
          <w:sz w:val="24"/>
          <w:szCs w:val="24"/>
        </w:rPr>
        <w:t>Geburt</w:t>
      </w:r>
      <w:r>
        <w:rPr>
          <w:rFonts w:ascii="Arial" w:hAnsi="Arial" w:cs="Arial"/>
          <w:sz w:val="24"/>
          <w:szCs w:val="24"/>
        </w:rPr>
        <w:t xml:space="preserve"> an </w:t>
      </w:r>
      <w:r w:rsidRPr="001D7903">
        <w:rPr>
          <w:rFonts w:ascii="Arial" w:hAnsi="Arial" w:cs="Arial"/>
          <w:sz w:val="24"/>
          <w:szCs w:val="24"/>
        </w:rPr>
        <w:t>einer schweren Mehrfachbehinderung mit zerebrale</w:t>
      </w:r>
      <w:r w:rsidR="00907D15">
        <w:rPr>
          <w:rFonts w:ascii="Arial" w:hAnsi="Arial" w:cs="Arial"/>
          <w:sz w:val="24"/>
          <w:szCs w:val="24"/>
        </w:rPr>
        <w:t>m</w:t>
      </w:r>
      <w:r w:rsidRPr="001D7903">
        <w:rPr>
          <w:rFonts w:ascii="Arial" w:hAnsi="Arial" w:cs="Arial"/>
          <w:sz w:val="24"/>
          <w:szCs w:val="24"/>
        </w:rPr>
        <w:t xml:space="preserve"> Defektzustand infolge eines Mediateilinfarktes links, </w:t>
      </w:r>
      <w:r w:rsidR="00907D15">
        <w:rPr>
          <w:rFonts w:ascii="Arial" w:hAnsi="Arial" w:cs="Arial"/>
          <w:sz w:val="24"/>
          <w:szCs w:val="24"/>
        </w:rPr>
        <w:t>einer s</w:t>
      </w:r>
      <w:r w:rsidRPr="001D7903">
        <w:rPr>
          <w:rFonts w:ascii="Arial" w:hAnsi="Arial" w:cs="Arial"/>
          <w:sz w:val="24"/>
          <w:szCs w:val="24"/>
        </w:rPr>
        <w:t>pastische</w:t>
      </w:r>
      <w:r w:rsidR="00907D15">
        <w:rPr>
          <w:rFonts w:ascii="Arial" w:hAnsi="Arial" w:cs="Arial"/>
          <w:sz w:val="24"/>
          <w:szCs w:val="24"/>
        </w:rPr>
        <w:t>n</w:t>
      </w:r>
      <w:r w:rsidRPr="001D7903">
        <w:rPr>
          <w:rFonts w:ascii="Arial" w:hAnsi="Arial" w:cs="Arial"/>
          <w:sz w:val="24"/>
          <w:szCs w:val="24"/>
        </w:rPr>
        <w:t xml:space="preserve"> Tetraparese, </w:t>
      </w:r>
      <w:r w:rsidR="00907D15">
        <w:rPr>
          <w:rFonts w:ascii="Arial" w:hAnsi="Arial" w:cs="Arial"/>
          <w:sz w:val="24"/>
          <w:szCs w:val="24"/>
        </w:rPr>
        <w:t>einer p</w:t>
      </w:r>
      <w:r w:rsidRPr="001D7903">
        <w:rPr>
          <w:rFonts w:ascii="Arial" w:hAnsi="Arial" w:cs="Arial"/>
          <w:sz w:val="24"/>
          <w:szCs w:val="24"/>
        </w:rPr>
        <w:t>rim</w:t>
      </w:r>
      <w:r w:rsidRPr="001D7903">
        <w:rPr>
          <w:rFonts w:ascii="Arial" w:hAnsi="Arial" w:cs="Arial" w:hint="cs"/>
          <w:sz w:val="24"/>
          <w:szCs w:val="24"/>
        </w:rPr>
        <w:t>ä</w:t>
      </w:r>
      <w:r w:rsidRPr="001D7903">
        <w:rPr>
          <w:rFonts w:ascii="Arial" w:hAnsi="Arial" w:cs="Arial"/>
          <w:sz w:val="24"/>
          <w:szCs w:val="24"/>
        </w:rPr>
        <w:t>re</w:t>
      </w:r>
      <w:r w:rsidR="00907D15">
        <w:rPr>
          <w:rFonts w:ascii="Arial" w:hAnsi="Arial" w:cs="Arial"/>
          <w:sz w:val="24"/>
          <w:szCs w:val="24"/>
        </w:rPr>
        <w:t>n</w:t>
      </w:r>
      <w:r w:rsidRPr="001D7903">
        <w:rPr>
          <w:rFonts w:ascii="Arial" w:hAnsi="Arial" w:cs="Arial"/>
          <w:sz w:val="24"/>
          <w:szCs w:val="24"/>
        </w:rPr>
        <w:t xml:space="preserve"> </w:t>
      </w:r>
      <w:proofErr w:type="spellStart"/>
      <w:r w:rsidRPr="001D7903">
        <w:rPr>
          <w:rFonts w:ascii="Arial" w:hAnsi="Arial" w:cs="Arial"/>
          <w:sz w:val="24"/>
          <w:szCs w:val="24"/>
        </w:rPr>
        <w:t>Mikrocephalie</w:t>
      </w:r>
      <w:proofErr w:type="spellEnd"/>
      <w:r w:rsidRPr="001D7903">
        <w:rPr>
          <w:rFonts w:ascii="Arial" w:hAnsi="Arial" w:cs="Arial"/>
          <w:sz w:val="24"/>
          <w:szCs w:val="24"/>
        </w:rPr>
        <w:t>, fehlende</w:t>
      </w:r>
      <w:r w:rsidR="00907D15">
        <w:rPr>
          <w:rFonts w:ascii="Arial" w:hAnsi="Arial" w:cs="Arial"/>
          <w:sz w:val="24"/>
          <w:szCs w:val="24"/>
        </w:rPr>
        <w:t>r</w:t>
      </w:r>
      <w:r w:rsidRPr="001D7903">
        <w:rPr>
          <w:rFonts w:ascii="Arial" w:hAnsi="Arial" w:cs="Arial"/>
          <w:sz w:val="24"/>
          <w:szCs w:val="24"/>
        </w:rPr>
        <w:t xml:space="preserve"> Sprachentwicklung, chron. H</w:t>
      </w:r>
      <w:r w:rsidRPr="001D7903">
        <w:rPr>
          <w:rFonts w:ascii="Arial" w:hAnsi="Arial" w:cs="Arial" w:hint="cs"/>
          <w:sz w:val="24"/>
          <w:szCs w:val="24"/>
        </w:rPr>
        <w:t>ü</w:t>
      </w:r>
      <w:r w:rsidRPr="001D7903">
        <w:rPr>
          <w:rFonts w:ascii="Arial" w:hAnsi="Arial" w:cs="Arial"/>
          <w:sz w:val="24"/>
          <w:szCs w:val="24"/>
        </w:rPr>
        <w:t xml:space="preserve">ftluxation rechts, Z.n. </w:t>
      </w:r>
      <w:proofErr w:type="spellStart"/>
      <w:r w:rsidRPr="001D7903">
        <w:rPr>
          <w:rFonts w:ascii="Arial" w:hAnsi="Arial" w:cs="Arial"/>
          <w:sz w:val="24"/>
          <w:szCs w:val="24"/>
        </w:rPr>
        <w:t>Skolioseaufrichtung</w:t>
      </w:r>
      <w:proofErr w:type="spellEnd"/>
      <w:r w:rsidRPr="001D7903">
        <w:rPr>
          <w:rFonts w:ascii="Arial" w:hAnsi="Arial" w:cs="Arial"/>
          <w:sz w:val="24"/>
          <w:szCs w:val="24"/>
        </w:rPr>
        <w:t xml:space="preserve"> 06/1998, Hiatushernie, Epilepsie, Hypothyreose, chron. Obstipation</w:t>
      </w:r>
      <w:r w:rsidR="00474C25">
        <w:rPr>
          <w:rFonts w:ascii="Arial" w:hAnsi="Arial" w:cs="Arial"/>
          <w:sz w:val="24"/>
          <w:szCs w:val="24"/>
        </w:rPr>
        <w:t xml:space="preserve"> sowie</w:t>
      </w:r>
      <w:r w:rsidRPr="001D7903">
        <w:rPr>
          <w:rFonts w:ascii="Arial" w:hAnsi="Arial" w:cs="Arial"/>
          <w:sz w:val="24"/>
          <w:szCs w:val="24"/>
        </w:rPr>
        <w:t xml:space="preserve"> Harn- und Stuhlinkontinenz. Bei der Kl</w:t>
      </w:r>
      <w:r w:rsidRPr="001D7903">
        <w:rPr>
          <w:rFonts w:ascii="Arial" w:hAnsi="Arial" w:cs="Arial" w:hint="cs"/>
          <w:sz w:val="24"/>
          <w:szCs w:val="24"/>
        </w:rPr>
        <w:t>ä</w:t>
      </w:r>
      <w:r w:rsidRPr="001D7903">
        <w:rPr>
          <w:rFonts w:ascii="Arial" w:hAnsi="Arial" w:cs="Arial"/>
          <w:sz w:val="24"/>
          <w:szCs w:val="24"/>
        </w:rPr>
        <w:t>gerin ist ein Grad der Behinderung von 100 und Pflegegrad f</w:t>
      </w:r>
      <w:r w:rsidRPr="001D7903">
        <w:rPr>
          <w:rFonts w:ascii="Arial" w:hAnsi="Arial" w:cs="Arial" w:hint="cs"/>
          <w:sz w:val="24"/>
          <w:szCs w:val="24"/>
        </w:rPr>
        <w:t>ü</w:t>
      </w:r>
      <w:r w:rsidRPr="001D7903">
        <w:rPr>
          <w:rFonts w:ascii="Arial" w:hAnsi="Arial" w:cs="Arial"/>
          <w:sz w:val="24"/>
          <w:szCs w:val="24"/>
        </w:rPr>
        <w:t>nf festgestellt.</w:t>
      </w:r>
      <w:r>
        <w:rPr>
          <w:rFonts w:ascii="Arial" w:hAnsi="Arial" w:cs="Arial"/>
          <w:sz w:val="24"/>
          <w:szCs w:val="24"/>
        </w:rPr>
        <w:t xml:space="preserve"> Wegen der bestehenden Harn- und Stuhlinkont</w:t>
      </w:r>
      <w:r w:rsidR="008A22A7">
        <w:rPr>
          <w:rFonts w:ascii="Arial" w:hAnsi="Arial" w:cs="Arial"/>
          <w:sz w:val="24"/>
          <w:szCs w:val="24"/>
        </w:rPr>
        <w:t>i</w:t>
      </w:r>
      <w:r>
        <w:rPr>
          <w:rFonts w:ascii="Arial" w:hAnsi="Arial" w:cs="Arial"/>
          <w:sz w:val="24"/>
          <w:szCs w:val="24"/>
        </w:rPr>
        <w:t>nenz</w:t>
      </w:r>
      <w:r w:rsidR="008A22A7">
        <w:rPr>
          <w:rFonts w:ascii="Arial" w:hAnsi="Arial" w:cs="Arial"/>
          <w:sz w:val="24"/>
          <w:szCs w:val="24"/>
        </w:rPr>
        <w:t xml:space="preserve"> </w:t>
      </w:r>
      <w:r>
        <w:rPr>
          <w:rFonts w:ascii="Arial" w:hAnsi="Arial" w:cs="Arial"/>
          <w:sz w:val="24"/>
          <w:szCs w:val="24"/>
        </w:rPr>
        <w:t>ist die Klägerin täglich auf Windeln angewiesen, was auch zwischen den Beteiligten nicht umstritten ist.</w:t>
      </w:r>
    </w:p>
    <w:p w14:paraId="4E175C0D" w14:textId="72CF8F01" w:rsidR="001D7903" w:rsidRDefault="001D7903" w:rsidP="00840E59">
      <w:pPr>
        <w:jc w:val="both"/>
        <w:rPr>
          <w:rFonts w:ascii="Arial" w:hAnsi="Arial" w:cs="Arial"/>
          <w:sz w:val="24"/>
          <w:szCs w:val="24"/>
        </w:rPr>
      </w:pPr>
      <w:r>
        <w:rPr>
          <w:rFonts w:ascii="Arial" w:hAnsi="Arial" w:cs="Arial"/>
          <w:sz w:val="24"/>
          <w:szCs w:val="24"/>
        </w:rPr>
        <w:t>Nachdem das Orthopädiefachgeschäft der Klägerin (bzw. deren Mutter) für Windeln der Marke „</w:t>
      </w:r>
      <w:proofErr w:type="spellStart"/>
      <w:r w:rsidRPr="001D7903">
        <w:rPr>
          <w:rFonts w:ascii="Arial" w:hAnsi="Arial" w:cs="Arial"/>
          <w:sz w:val="24"/>
          <w:szCs w:val="24"/>
        </w:rPr>
        <w:t>MolliCare</w:t>
      </w:r>
      <w:proofErr w:type="spellEnd"/>
      <w:r w:rsidRPr="001D7903">
        <w:rPr>
          <w:rFonts w:ascii="Arial" w:hAnsi="Arial" w:cs="Arial"/>
          <w:sz w:val="24"/>
          <w:szCs w:val="24"/>
        </w:rPr>
        <w:t xml:space="preserve"> Slip maxi Gr. L</w:t>
      </w:r>
      <w:r>
        <w:rPr>
          <w:rFonts w:ascii="Arial" w:hAnsi="Arial" w:cs="Arial"/>
          <w:sz w:val="24"/>
          <w:szCs w:val="24"/>
        </w:rPr>
        <w:t xml:space="preserve">“ einen Zuzahlbetrag in Höhe von 120,36 </w:t>
      </w:r>
      <w:r w:rsidR="00907D15">
        <w:rPr>
          <w:rFonts w:ascii="Arial" w:hAnsi="Arial" w:cs="Arial"/>
          <w:sz w:val="24"/>
          <w:szCs w:val="24"/>
        </w:rPr>
        <w:t xml:space="preserve">€ </w:t>
      </w:r>
      <w:r>
        <w:rPr>
          <w:rFonts w:ascii="Arial" w:hAnsi="Arial" w:cs="Arial"/>
          <w:sz w:val="24"/>
          <w:szCs w:val="24"/>
        </w:rPr>
        <w:t>für die Versorgung für einen Zeitraum von 3 Monate</w:t>
      </w:r>
      <w:r w:rsidR="00474C25">
        <w:rPr>
          <w:rFonts w:ascii="Arial" w:hAnsi="Arial" w:cs="Arial"/>
          <w:sz w:val="24"/>
          <w:szCs w:val="24"/>
        </w:rPr>
        <w:t>n</w:t>
      </w:r>
      <w:r>
        <w:rPr>
          <w:rFonts w:ascii="Arial" w:hAnsi="Arial" w:cs="Arial"/>
          <w:sz w:val="24"/>
          <w:szCs w:val="24"/>
        </w:rPr>
        <w:t xml:space="preserve"> in Rechnung stellte und die Beklagte die Kostenübernahme ablehnte, klagte die Kläger</w:t>
      </w:r>
      <w:r w:rsidR="00474C25">
        <w:rPr>
          <w:rFonts w:ascii="Arial" w:hAnsi="Arial" w:cs="Arial"/>
          <w:sz w:val="24"/>
          <w:szCs w:val="24"/>
        </w:rPr>
        <w:t>in</w:t>
      </w:r>
      <w:r>
        <w:rPr>
          <w:rFonts w:ascii="Arial" w:hAnsi="Arial" w:cs="Arial"/>
          <w:sz w:val="24"/>
          <w:szCs w:val="24"/>
        </w:rPr>
        <w:t xml:space="preserve"> auf </w:t>
      </w:r>
      <w:r w:rsidR="008A22A7">
        <w:rPr>
          <w:rFonts w:ascii="Arial" w:hAnsi="Arial" w:cs="Arial"/>
          <w:sz w:val="24"/>
          <w:szCs w:val="24"/>
        </w:rPr>
        <w:t>Erstattung</w:t>
      </w:r>
      <w:r>
        <w:rPr>
          <w:rFonts w:ascii="Arial" w:hAnsi="Arial" w:cs="Arial"/>
          <w:sz w:val="24"/>
          <w:szCs w:val="24"/>
        </w:rPr>
        <w:t xml:space="preserve"> und Freistellung der Zuzahlungsbeiträge für das Hilfsmittel Windeln. Die Krankenkasse hatte die Übernahme des Zuzahlungsbetrags mit dem Argument abgelehnt, dass eine medizinische Indikation für die begehrten Windeln nicht vorläge und die </w:t>
      </w:r>
      <w:r w:rsidR="008A22A7">
        <w:rPr>
          <w:rFonts w:ascii="Arial" w:hAnsi="Arial" w:cs="Arial"/>
          <w:sz w:val="24"/>
          <w:szCs w:val="24"/>
        </w:rPr>
        <w:t>Beklagte</w:t>
      </w:r>
      <w:r>
        <w:rPr>
          <w:rFonts w:ascii="Arial" w:hAnsi="Arial" w:cs="Arial"/>
          <w:sz w:val="24"/>
          <w:szCs w:val="24"/>
        </w:rPr>
        <w:t xml:space="preserve"> </w:t>
      </w:r>
      <w:r w:rsidR="00474C25">
        <w:rPr>
          <w:rFonts w:ascii="Arial" w:hAnsi="Arial" w:cs="Arial"/>
          <w:sz w:val="24"/>
          <w:szCs w:val="24"/>
        </w:rPr>
        <w:t>des Weiteren</w:t>
      </w:r>
      <w:r>
        <w:rPr>
          <w:rFonts w:ascii="Arial" w:hAnsi="Arial" w:cs="Arial"/>
          <w:sz w:val="24"/>
          <w:szCs w:val="24"/>
        </w:rPr>
        <w:t xml:space="preserve"> keinen Einfluss auf die Preisgestaltung des Orthopädiefa</w:t>
      </w:r>
      <w:r w:rsidR="008A22A7">
        <w:rPr>
          <w:rFonts w:ascii="Arial" w:hAnsi="Arial" w:cs="Arial"/>
          <w:sz w:val="24"/>
          <w:szCs w:val="24"/>
        </w:rPr>
        <w:t>c</w:t>
      </w:r>
      <w:r>
        <w:rPr>
          <w:rFonts w:ascii="Arial" w:hAnsi="Arial" w:cs="Arial"/>
          <w:sz w:val="24"/>
          <w:szCs w:val="24"/>
        </w:rPr>
        <w:t xml:space="preserve">hgeschäfts habe, da hier </w:t>
      </w:r>
      <w:r w:rsidR="008A22A7">
        <w:rPr>
          <w:rFonts w:ascii="Arial" w:hAnsi="Arial" w:cs="Arial"/>
          <w:sz w:val="24"/>
          <w:szCs w:val="24"/>
        </w:rPr>
        <w:t>Rahmenverträge</w:t>
      </w:r>
      <w:r>
        <w:rPr>
          <w:rFonts w:ascii="Arial" w:hAnsi="Arial" w:cs="Arial"/>
          <w:sz w:val="24"/>
          <w:szCs w:val="24"/>
        </w:rPr>
        <w:t xml:space="preserve"> geschlossen seien.</w:t>
      </w:r>
    </w:p>
    <w:p w14:paraId="0E3D77CA" w14:textId="0D476707" w:rsidR="001D7903" w:rsidRDefault="001D7903" w:rsidP="00840E59">
      <w:pPr>
        <w:jc w:val="both"/>
        <w:rPr>
          <w:rFonts w:ascii="Arial" w:hAnsi="Arial" w:cs="Arial"/>
          <w:sz w:val="24"/>
          <w:szCs w:val="24"/>
        </w:rPr>
      </w:pPr>
      <w:r>
        <w:rPr>
          <w:rFonts w:ascii="Arial" w:hAnsi="Arial" w:cs="Arial"/>
          <w:sz w:val="24"/>
          <w:szCs w:val="24"/>
        </w:rPr>
        <w:t xml:space="preserve">Das Gericht hat der Klage stattgegeben und die Krankenkasse zur </w:t>
      </w:r>
      <w:r w:rsidR="008A22A7">
        <w:rPr>
          <w:rFonts w:ascii="Arial" w:hAnsi="Arial" w:cs="Arial"/>
          <w:sz w:val="24"/>
          <w:szCs w:val="24"/>
        </w:rPr>
        <w:t>Erstattung</w:t>
      </w:r>
      <w:r>
        <w:rPr>
          <w:rFonts w:ascii="Arial" w:hAnsi="Arial" w:cs="Arial"/>
          <w:sz w:val="24"/>
          <w:szCs w:val="24"/>
        </w:rPr>
        <w:t xml:space="preserve"> der </w:t>
      </w:r>
      <w:r w:rsidR="008A22A7">
        <w:rPr>
          <w:rFonts w:ascii="Arial" w:hAnsi="Arial" w:cs="Arial"/>
          <w:sz w:val="24"/>
          <w:szCs w:val="24"/>
        </w:rPr>
        <w:t>bereits</w:t>
      </w:r>
      <w:r>
        <w:rPr>
          <w:rFonts w:ascii="Arial" w:hAnsi="Arial" w:cs="Arial"/>
          <w:sz w:val="24"/>
          <w:szCs w:val="24"/>
        </w:rPr>
        <w:t xml:space="preserve"> </w:t>
      </w:r>
      <w:r w:rsidR="008A22A7">
        <w:rPr>
          <w:rFonts w:ascii="Arial" w:hAnsi="Arial" w:cs="Arial"/>
          <w:sz w:val="24"/>
          <w:szCs w:val="24"/>
        </w:rPr>
        <w:t>geleisteten</w:t>
      </w:r>
      <w:r>
        <w:rPr>
          <w:rFonts w:ascii="Arial" w:hAnsi="Arial" w:cs="Arial"/>
          <w:sz w:val="24"/>
          <w:szCs w:val="24"/>
        </w:rPr>
        <w:t xml:space="preserve"> Zuzahlungen und Freistellung von </w:t>
      </w:r>
      <w:r w:rsidR="008A22A7">
        <w:rPr>
          <w:rFonts w:ascii="Arial" w:hAnsi="Arial" w:cs="Arial"/>
          <w:sz w:val="24"/>
          <w:szCs w:val="24"/>
        </w:rPr>
        <w:t>zukünftigen</w:t>
      </w:r>
      <w:r>
        <w:rPr>
          <w:rFonts w:ascii="Arial" w:hAnsi="Arial" w:cs="Arial"/>
          <w:sz w:val="24"/>
          <w:szCs w:val="24"/>
        </w:rPr>
        <w:t xml:space="preserve"> Zuzahlungen verurteilt. Sowohl der behandelnde </w:t>
      </w:r>
      <w:r w:rsidR="008A22A7">
        <w:rPr>
          <w:rFonts w:ascii="Arial" w:hAnsi="Arial" w:cs="Arial"/>
          <w:sz w:val="24"/>
          <w:szCs w:val="24"/>
        </w:rPr>
        <w:t>Hausarzt</w:t>
      </w:r>
      <w:r>
        <w:rPr>
          <w:rFonts w:ascii="Arial" w:hAnsi="Arial" w:cs="Arial"/>
          <w:sz w:val="24"/>
          <w:szCs w:val="24"/>
        </w:rPr>
        <w:t xml:space="preserve"> als auch die </w:t>
      </w:r>
      <w:r w:rsidRPr="001D7903">
        <w:rPr>
          <w:rFonts w:ascii="Arial" w:hAnsi="Arial" w:cs="Arial"/>
          <w:sz w:val="24"/>
          <w:szCs w:val="24"/>
        </w:rPr>
        <w:t>Betreuungskraft im Wohnhaus der KBF in Bodelshausen, in welcher sich die Kl</w:t>
      </w:r>
      <w:r w:rsidRPr="001D7903">
        <w:rPr>
          <w:rFonts w:ascii="Arial" w:hAnsi="Arial" w:cs="Arial" w:hint="cs"/>
          <w:sz w:val="24"/>
          <w:szCs w:val="24"/>
        </w:rPr>
        <w:t>ä</w:t>
      </w:r>
      <w:r w:rsidRPr="001D7903">
        <w:rPr>
          <w:rFonts w:ascii="Arial" w:hAnsi="Arial" w:cs="Arial"/>
          <w:sz w:val="24"/>
          <w:szCs w:val="24"/>
        </w:rPr>
        <w:t>gerin von montags bis freitags a</w:t>
      </w:r>
      <w:r>
        <w:rPr>
          <w:rFonts w:ascii="Arial" w:hAnsi="Arial" w:cs="Arial"/>
          <w:sz w:val="24"/>
          <w:szCs w:val="24"/>
        </w:rPr>
        <w:t>ufhalte, hätten den</w:t>
      </w:r>
      <w:r w:rsidR="008A22A7">
        <w:rPr>
          <w:rFonts w:ascii="Arial" w:hAnsi="Arial" w:cs="Arial"/>
          <w:sz w:val="24"/>
          <w:szCs w:val="24"/>
        </w:rPr>
        <w:t xml:space="preserve"> tatsächlichen Windelverbrauch der Kläger bestätigt. Die Klägerin reiße sich immer wieder die Windeln ab, was zu einem erhöhten Bedarf führe. Neben den „normalen“ Windeln </w:t>
      </w:r>
      <w:r w:rsidR="00EB68A9">
        <w:rPr>
          <w:rFonts w:ascii="Arial" w:hAnsi="Arial" w:cs="Arial"/>
          <w:sz w:val="24"/>
          <w:szCs w:val="24"/>
        </w:rPr>
        <w:t>benötige</w:t>
      </w:r>
      <w:r w:rsidR="008A22A7">
        <w:rPr>
          <w:rFonts w:ascii="Arial" w:hAnsi="Arial" w:cs="Arial"/>
          <w:sz w:val="24"/>
          <w:szCs w:val="24"/>
        </w:rPr>
        <w:t xml:space="preserve"> die Klägerin auch die umstrittenen „</w:t>
      </w:r>
      <w:proofErr w:type="spellStart"/>
      <w:r w:rsidR="008A22A7" w:rsidRPr="001D7903">
        <w:rPr>
          <w:rFonts w:ascii="Arial" w:hAnsi="Arial" w:cs="Arial"/>
          <w:sz w:val="24"/>
          <w:szCs w:val="24"/>
        </w:rPr>
        <w:t>MolliCare</w:t>
      </w:r>
      <w:proofErr w:type="spellEnd"/>
      <w:r w:rsidR="008A22A7" w:rsidRPr="001D7903">
        <w:rPr>
          <w:rFonts w:ascii="Arial" w:hAnsi="Arial" w:cs="Arial"/>
          <w:sz w:val="24"/>
          <w:szCs w:val="24"/>
        </w:rPr>
        <w:t xml:space="preserve"> Slip maxi Gr. L</w:t>
      </w:r>
      <w:r w:rsidR="008A22A7">
        <w:rPr>
          <w:rFonts w:ascii="Arial" w:hAnsi="Arial" w:cs="Arial"/>
          <w:sz w:val="24"/>
          <w:szCs w:val="24"/>
        </w:rPr>
        <w:t>“ insbesondere nachts und bei Ausfahr</w:t>
      </w:r>
      <w:r w:rsidR="00474C25">
        <w:rPr>
          <w:rFonts w:ascii="Arial" w:hAnsi="Arial" w:cs="Arial"/>
          <w:sz w:val="24"/>
          <w:szCs w:val="24"/>
        </w:rPr>
        <w:t>t</w:t>
      </w:r>
      <w:r w:rsidR="008A22A7">
        <w:rPr>
          <w:rFonts w:ascii="Arial" w:hAnsi="Arial" w:cs="Arial"/>
          <w:sz w:val="24"/>
          <w:szCs w:val="24"/>
        </w:rPr>
        <w:t>en (z.B. zum Arzt). Das Gericht vertra</w:t>
      </w:r>
      <w:r w:rsidR="00EB68A9">
        <w:rPr>
          <w:rFonts w:ascii="Arial" w:hAnsi="Arial" w:cs="Arial"/>
          <w:sz w:val="24"/>
          <w:szCs w:val="24"/>
        </w:rPr>
        <w:t>t</w:t>
      </w:r>
      <w:r w:rsidR="008A22A7">
        <w:rPr>
          <w:rFonts w:ascii="Arial" w:hAnsi="Arial" w:cs="Arial"/>
          <w:sz w:val="24"/>
          <w:szCs w:val="24"/>
        </w:rPr>
        <w:t xml:space="preserve"> hierbei die Ansicht, dass die Krankenkasse die Zuzahlung nicht mit dem Argument verweigern könne, dass die Orthopädiefachgeschäfte in der </w:t>
      </w:r>
      <w:r w:rsidR="00EB68A9">
        <w:rPr>
          <w:rFonts w:ascii="Arial" w:hAnsi="Arial" w:cs="Arial"/>
          <w:sz w:val="24"/>
          <w:szCs w:val="24"/>
        </w:rPr>
        <w:t>Preisgestaltung</w:t>
      </w:r>
      <w:r w:rsidR="008A22A7">
        <w:rPr>
          <w:rFonts w:ascii="Arial" w:hAnsi="Arial" w:cs="Arial"/>
          <w:sz w:val="24"/>
          <w:szCs w:val="24"/>
        </w:rPr>
        <w:t xml:space="preserve"> und bei der Erhebung von Zuzahlungen völlig frei sei</w:t>
      </w:r>
      <w:r w:rsidR="00474C25">
        <w:rPr>
          <w:rFonts w:ascii="Arial" w:hAnsi="Arial" w:cs="Arial"/>
          <w:sz w:val="24"/>
          <w:szCs w:val="24"/>
        </w:rPr>
        <w:t>en</w:t>
      </w:r>
      <w:r w:rsidR="008A22A7">
        <w:rPr>
          <w:rFonts w:ascii="Arial" w:hAnsi="Arial" w:cs="Arial"/>
          <w:sz w:val="24"/>
          <w:szCs w:val="24"/>
        </w:rPr>
        <w:t>. Denn im SGB V gelte weiterhin das sog. S</w:t>
      </w:r>
      <w:r w:rsidR="00EB68A9">
        <w:rPr>
          <w:rFonts w:ascii="Arial" w:hAnsi="Arial" w:cs="Arial"/>
          <w:sz w:val="24"/>
          <w:szCs w:val="24"/>
        </w:rPr>
        <w:t>a</w:t>
      </w:r>
      <w:r w:rsidR="008A22A7">
        <w:rPr>
          <w:rFonts w:ascii="Arial" w:hAnsi="Arial" w:cs="Arial"/>
          <w:sz w:val="24"/>
          <w:szCs w:val="24"/>
        </w:rPr>
        <w:t>chleistungspri</w:t>
      </w:r>
      <w:r w:rsidR="00EB68A9">
        <w:rPr>
          <w:rFonts w:ascii="Arial" w:hAnsi="Arial" w:cs="Arial"/>
          <w:sz w:val="24"/>
          <w:szCs w:val="24"/>
        </w:rPr>
        <w:t>n</w:t>
      </w:r>
      <w:r w:rsidR="008A22A7">
        <w:rPr>
          <w:rFonts w:ascii="Arial" w:hAnsi="Arial" w:cs="Arial"/>
          <w:sz w:val="24"/>
          <w:szCs w:val="24"/>
        </w:rPr>
        <w:t>zip und die Krankenkasse bediene sich der Orthop</w:t>
      </w:r>
      <w:r w:rsidR="00EB68A9">
        <w:rPr>
          <w:rFonts w:ascii="Arial" w:hAnsi="Arial" w:cs="Arial"/>
          <w:sz w:val="24"/>
          <w:szCs w:val="24"/>
        </w:rPr>
        <w:t>ä</w:t>
      </w:r>
      <w:r w:rsidR="008A22A7">
        <w:rPr>
          <w:rFonts w:ascii="Arial" w:hAnsi="Arial" w:cs="Arial"/>
          <w:sz w:val="24"/>
          <w:szCs w:val="24"/>
        </w:rPr>
        <w:t>diefachgeschäfte</w:t>
      </w:r>
      <w:r w:rsidR="00EB68A9">
        <w:rPr>
          <w:rFonts w:ascii="Arial" w:hAnsi="Arial" w:cs="Arial"/>
          <w:sz w:val="24"/>
          <w:szCs w:val="24"/>
        </w:rPr>
        <w:t xml:space="preserve"> quasi als Erfüllungsgehilfen gegenüber den Versicherten.</w:t>
      </w:r>
    </w:p>
    <w:p w14:paraId="2B5E70DA" w14:textId="21AD034F" w:rsidR="00EB68A9" w:rsidRPr="00474C25" w:rsidRDefault="00EB68A9" w:rsidP="00840E59">
      <w:pPr>
        <w:jc w:val="both"/>
        <w:rPr>
          <w:rFonts w:ascii="Arial" w:hAnsi="Arial" w:cs="Arial"/>
          <w:i/>
          <w:iCs/>
        </w:rPr>
      </w:pPr>
      <w:r w:rsidRPr="00474C25">
        <w:rPr>
          <w:rFonts w:ascii="Arial" w:hAnsi="Arial" w:cs="Arial"/>
          <w:i/>
          <w:iCs/>
        </w:rPr>
        <w:t>(Urteil vom 15.07.2025, S 10 KR 223/24, derzeit beim LSG Baden-Württemberg in der Berufung anhängig)</w:t>
      </w:r>
    </w:p>
    <w:p w14:paraId="363B73D4" w14:textId="7406CE00" w:rsidR="005D1520" w:rsidRPr="006528FD" w:rsidRDefault="005D1520" w:rsidP="00B60931">
      <w:pPr>
        <w:jc w:val="both"/>
        <w:rPr>
          <w:rFonts w:ascii="Arial" w:hAnsi="Arial" w:cs="Arial"/>
          <w:b/>
          <w:bCs/>
          <w:sz w:val="24"/>
          <w:szCs w:val="24"/>
        </w:rPr>
      </w:pPr>
      <w:r w:rsidRPr="006528FD">
        <w:rPr>
          <w:rFonts w:ascii="Arial" w:hAnsi="Arial" w:cs="Arial"/>
          <w:b/>
          <w:bCs/>
          <w:sz w:val="24"/>
          <w:szCs w:val="24"/>
        </w:rPr>
        <w:lastRenderedPageBreak/>
        <w:t xml:space="preserve">Vorläufige </w:t>
      </w:r>
      <w:r w:rsidR="008007E2">
        <w:rPr>
          <w:rFonts w:ascii="Arial" w:hAnsi="Arial" w:cs="Arial"/>
          <w:b/>
          <w:bCs/>
          <w:sz w:val="24"/>
          <w:szCs w:val="24"/>
        </w:rPr>
        <w:t>Regelleistungen</w:t>
      </w:r>
      <w:r w:rsidRPr="006528FD">
        <w:rPr>
          <w:rFonts w:ascii="Arial" w:hAnsi="Arial" w:cs="Arial"/>
          <w:b/>
          <w:bCs/>
          <w:sz w:val="24"/>
          <w:szCs w:val="24"/>
        </w:rPr>
        <w:t xml:space="preserve"> nach dem SGB II</w:t>
      </w:r>
    </w:p>
    <w:p w14:paraId="77A90BE8" w14:textId="759BDB78" w:rsidR="00D9191C" w:rsidRDefault="00D9191C" w:rsidP="00B60931">
      <w:pPr>
        <w:jc w:val="both"/>
        <w:rPr>
          <w:rFonts w:ascii="Arial" w:hAnsi="Arial" w:cs="Arial"/>
          <w:sz w:val="24"/>
          <w:szCs w:val="24"/>
        </w:rPr>
      </w:pPr>
      <w:r>
        <w:rPr>
          <w:rFonts w:ascii="Arial" w:hAnsi="Arial" w:cs="Arial"/>
          <w:sz w:val="24"/>
          <w:szCs w:val="24"/>
        </w:rPr>
        <w:t>Der Antragsteller</w:t>
      </w:r>
      <w:r w:rsidR="006F60EF">
        <w:rPr>
          <w:rFonts w:ascii="Arial" w:hAnsi="Arial" w:cs="Arial"/>
          <w:sz w:val="24"/>
          <w:szCs w:val="24"/>
        </w:rPr>
        <w:t xml:space="preserve"> (1988 geboren)</w:t>
      </w:r>
      <w:r>
        <w:rPr>
          <w:rFonts w:ascii="Arial" w:hAnsi="Arial" w:cs="Arial"/>
          <w:sz w:val="24"/>
          <w:szCs w:val="24"/>
        </w:rPr>
        <w:t xml:space="preserve"> hatte einen Antrag auf einstweiligen Rechtschutz zum Sozialgericht Reutlingen gestellt, nachdem das </w:t>
      </w:r>
      <w:proofErr w:type="spellStart"/>
      <w:r>
        <w:rPr>
          <w:rFonts w:ascii="Arial" w:hAnsi="Arial" w:cs="Arial"/>
          <w:sz w:val="24"/>
          <w:szCs w:val="24"/>
        </w:rPr>
        <w:t>JobCenter</w:t>
      </w:r>
      <w:proofErr w:type="spellEnd"/>
      <w:r>
        <w:rPr>
          <w:rFonts w:ascii="Arial" w:hAnsi="Arial" w:cs="Arial"/>
          <w:sz w:val="24"/>
          <w:szCs w:val="24"/>
        </w:rPr>
        <w:t xml:space="preserve"> Reutlingen ihm ab Oktober 2025 Leistungen zur Sicherung des Lebensunterhalts nach dem SGB II (Bürgergeld) </w:t>
      </w:r>
      <w:r w:rsidR="006528FD">
        <w:rPr>
          <w:rFonts w:ascii="Arial" w:hAnsi="Arial" w:cs="Arial"/>
          <w:sz w:val="24"/>
          <w:szCs w:val="24"/>
        </w:rPr>
        <w:t xml:space="preserve">gänzlich </w:t>
      </w:r>
      <w:r>
        <w:rPr>
          <w:rFonts w:ascii="Arial" w:hAnsi="Arial" w:cs="Arial"/>
          <w:sz w:val="24"/>
          <w:szCs w:val="24"/>
        </w:rPr>
        <w:t>eingestellt hatte. Das Jobcenter ging davon aus, dass der Antragsteller, nachdem</w:t>
      </w:r>
      <w:r w:rsidR="006528FD">
        <w:rPr>
          <w:rFonts w:ascii="Arial" w:hAnsi="Arial" w:cs="Arial"/>
          <w:sz w:val="24"/>
          <w:szCs w:val="24"/>
        </w:rPr>
        <w:t xml:space="preserve"> er Anfang 2025</w:t>
      </w:r>
      <w:r>
        <w:rPr>
          <w:rFonts w:ascii="Arial" w:hAnsi="Arial" w:cs="Arial"/>
          <w:sz w:val="24"/>
          <w:szCs w:val="24"/>
        </w:rPr>
        <w:t xml:space="preserve"> in das Haus seiner Expartnerin (zusammen mit deren beiden Kindern) eingezogen sei, eine Haushaltsgemeinschaft mit der Expartnerin bilde. Sowohl der Antrags</w:t>
      </w:r>
      <w:r w:rsidR="008752F7">
        <w:rPr>
          <w:rFonts w:ascii="Arial" w:hAnsi="Arial" w:cs="Arial"/>
          <w:sz w:val="24"/>
          <w:szCs w:val="24"/>
        </w:rPr>
        <w:t>te</w:t>
      </w:r>
      <w:r>
        <w:rPr>
          <w:rFonts w:ascii="Arial" w:hAnsi="Arial" w:cs="Arial"/>
          <w:sz w:val="24"/>
          <w:szCs w:val="24"/>
        </w:rPr>
        <w:t>ller als auch die Expartnerin hatten angegeben, dass der Antragsteller für den abgrenzbaren Bereich im Haus Miete zahle</w:t>
      </w:r>
      <w:r w:rsidR="00907D15">
        <w:rPr>
          <w:rFonts w:ascii="Arial" w:hAnsi="Arial" w:cs="Arial"/>
          <w:sz w:val="24"/>
          <w:szCs w:val="24"/>
        </w:rPr>
        <w:t>n</w:t>
      </w:r>
      <w:r>
        <w:rPr>
          <w:rFonts w:ascii="Arial" w:hAnsi="Arial" w:cs="Arial"/>
          <w:sz w:val="24"/>
          <w:szCs w:val="24"/>
        </w:rPr>
        <w:t xml:space="preserve"> müsse und gerade keine Pa</w:t>
      </w:r>
      <w:r w:rsidR="008752F7">
        <w:rPr>
          <w:rFonts w:ascii="Arial" w:hAnsi="Arial" w:cs="Arial"/>
          <w:sz w:val="24"/>
          <w:szCs w:val="24"/>
        </w:rPr>
        <w:t>rt</w:t>
      </w:r>
      <w:r>
        <w:rPr>
          <w:rFonts w:ascii="Arial" w:hAnsi="Arial" w:cs="Arial"/>
          <w:sz w:val="24"/>
          <w:szCs w:val="24"/>
        </w:rPr>
        <w:t>nerschaft mehr bestehe. Nachdem der Antragsteller keine Unterlagen über die Einkommens- und Vermögensverhältnisse seiner Vermieterin (Partnerin aus Sicht des Jobcenters) vorgelegt hat, wurden ab Oktober 2025 keinerlei Leistungen nach dem SGB II mehr bewilligt.</w:t>
      </w:r>
    </w:p>
    <w:p w14:paraId="29DC2888" w14:textId="67803413" w:rsidR="00D9191C" w:rsidRDefault="00D9191C" w:rsidP="00B60931">
      <w:pPr>
        <w:jc w:val="both"/>
        <w:rPr>
          <w:rFonts w:ascii="Arial" w:hAnsi="Arial" w:cs="Arial"/>
          <w:sz w:val="24"/>
          <w:szCs w:val="24"/>
        </w:rPr>
      </w:pPr>
      <w:r>
        <w:rPr>
          <w:rFonts w:ascii="Arial" w:hAnsi="Arial" w:cs="Arial"/>
          <w:sz w:val="24"/>
          <w:szCs w:val="24"/>
        </w:rPr>
        <w:t xml:space="preserve">Das Sozialgericht </w:t>
      </w:r>
      <w:r w:rsidR="008752F7">
        <w:rPr>
          <w:rFonts w:ascii="Arial" w:hAnsi="Arial" w:cs="Arial"/>
          <w:sz w:val="24"/>
          <w:szCs w:val="24"/>
        </w:rPr>
        <w:t>Reutlingen</w:t>
      </w:r>
      <w:r>
        <w:rPr>
          <w:rFonts w:ascii="Arial" w:hAnsi="Arial" w:cs="Arial"/>
          <w:sz w:val="24"/>
          <w:szCs w:val="24"/>
        </w:rPr>
        <w:t xml:space="preserve"> hat das Jobcenter verpflichtet, dem Antragsteller vorläufig, bis zur endgültigen Klä</w:t>
      </w:r>
      <w:r w:rsidR="008752F7">
        <w:rPr>
          <w:rFonts w:ascii="Arial" w:hAnsi="Arial" w:cs="Arial"/>
          <w:sz w:val="24"/>
          <w:szCs w:val="24"/>
        </w:rPr>
        <w:t>rung</w:t>
      </w:r>
      <w:r w:rsidR="006528FD">
        <w:rPr>
          <w:rFonts w:ascii="Arial" w:hAnsi="Arial" w:cs="Arial"/>
          <w:sz w:val="24"/>
          <w:szCs w:val="24"/>
        </w:rPr>
        <w:t>,</w:t>
      </w:r>
      <w:r w:rsidR="008752F7">
        <w:rPr>
          <w:rFonts w:ascii="Arial" w:hAnsi="Arial" w:cs="Arial"/>
          <w:sz w:val="24"/>
          <w:szCs w:val="24"/>
        </w:rPr>
        <w:t xml:space="preserve"> den Regelbedarf nach dem SGB II in </w:t>
      </w:r>
      <w:r w:rsidR="006F60EF">
        <w:rPr>
          <w:rFonts w:ascii="Arial" w:hAnsi="Arial" w:cs="Arial"/>
          <w:sz w:val="24"/>
          <w:szCs w:val="24"/>
        </w:rPr>
        <w:t>gesetzlicher</w:t>
      </w:r>
      <w:r w:rsidR="008752F7">
        <w:rPr>
          <w:rFonts w:ascii="Arial" w:hAnsi="Arial" w:cs="Arial"/>
          <w:sz w:val="24"/>
          <w:szCs w:val="24"/>
        </w:rPr>
        <w:t xml:space="preserve"> Höhe (ohne Kosten der Unterkunft) zu gewähren. Das Gericht war der Überzeugung, dass der Antragsteller über keinerlei Mittel verfügt. Soweit das Jobcenter die Leistung </w:t>
      </w:r>
      <w:r w:rsidR="006F60EF">
        <w:rPr>
          <w:rFonts w:ascii="Arial" w:hAnsi="Arial" w:cs="Arial"/>
          <w:sz w:val="24"/>
          <w:szCs w:val="24"/>
        </w:rPr>
        <w:t>eingestellt</w:t>
      </w:r>
      <w:r w:rsidR="008752F7">
        <w:rPr>
          <w:rFonts w:ascii="Arial" w:hAnsi="Arial" w:cs="Arial"/>
          <w:sz w:val="24"/>
          <w:szCs w:val="24"/>
        </w:rPr>
        <w:t xml:space="preserve"> hatte, weil der </w:t>
      </w:r>
      <w:r w:rsidR="006F60EF">
        <w:rPr>
          <w:rFonts w:ascii="Arial" w:hAnsi="Arial" w:cs="Arial"/>
          <w:sz w:val="24"/>
          <w:szCs w:val="24"/>
        </w:rPr>
        <w:t>Antragsteller</w:t>
      </w:r>
      <w:r w:rsidR="008752F7">
        <w:rPr>
          <w:rFonts w:ascii="Arial" w:hAnsi="Arial" w:cs="Arial"/>
          <w:sz w:val="24"/>
          <w:szCs w:val="24"/>
        </w:rPr>
        <w:t xml:space="preserve"> keine Unterlagen über die Einkommens- und Vermögensverhältnisse seiner Vermieterin (Partnerin aus Sicht des Jobcenters) vorgelegt hat, hält das Gericht dem Jobcenter entgegen, dass der Antrags</w:t>
      </w:r>
      <w:r w:rsidR="006528FD">
        <w:rPr>
          <w:rFonts w:ascii="Arial" w:hAnsi="Arial" w:cs="Arial"/>
          <w:sz w:val="24"/>
          <w:szCs w:val="24"/>
        </w:rPr>
        <w:t>t</w:t>
      </w:r>
      <w:r w:rsidR="008752F7">
        <w:rPr>
          <w:rFonts w:ascii="Arial" w:hAnsi="Arial" w:cs="Arial"/>
          <w:sz w:val="24"/>
          <w:szCs w:val="24"/>
        </w:rPr>
        <w:t>eller, soweit tatsächlich keine Partnerschaft zwischen ihm und der Vermieterin besteht und die andere Person sich weigert, irgendwelche Unter</w:t>
      </w:r>
      <w:r w:rsidR="006F60EF">
        <w:rPr>
          <w:rFonts w:ascii="Arial" w:hAnsi="Arial" w:cs="Arial"/>
          <w:sz w:val="24"/>
          <w:szCs w:val="24"/>
        </w:rPr>
        <w:t>l</w:t>
      </w:r>
      <w:r w:rsidR="008752F7">
        <w:rPr>
          <w:rFonts w:ascii="Arial" w:hAnsi="Arial" w:cs="Arial"/>
          <w:sz w:val="24"/>
          <w:szCs w:val="24"/>
        </w:rPr>
        <w:t xml:space="preserve">agen dem Antragsteller zu übergeben, schlicht keine Möglichkeit habe, seine </w:t>
      </w:r>
      <w:r w:rsidR="006F60EF">
        <w:rPr>
          <w:rFonts w:ascii="Arial" w:hAnsi="Arial" w:cs="Arial"/>
          <w:sz w:val="24"/>
          <w:szCs w:val="24"/>
        </w:rPr>
        <w:t>Hilfebedüftigkeit</w:t>
      </w:r>
      <w:r w:rsidR="008752F7">
        <w:rPr>
          <w:rFonts w:ascii="Arial" w:hAnsi="Arial" w:cs="Arial"/>
          <w:sz w:val="24"/>
          <w:szCs w:val="24"/>
        </w:rPr>
        <w:t xml:space="preserve"> nachzuweisen. Damit habe das Jobcenter eine Mitwirkung vom Antragsteller verlangt, die außerhalb seiner Einflusssp</w:t>
      </w:r>
      <w:r w:rsidR="006F60EF">
        <w:rPr>
          <w:rFonts w:ascii="Arial" w:hAnsi="Arial" w:cs="Arial"/>
          <w:sz w:val="24"/>
          <w:szCs w:val="24"/>
        </w:rPr>
        <w:t>h</w:t>
      </w:r>
      <w:r w:rsidR="008752F7">
        <w:rPr>
          <w:rFonts w:ascii="Arial" w:hAnsi="Arial" w:cs="Arial"/>
          <w:sz w:val="24"/>
          <w:szCs w:val="24"/>
        </w:rPr>
        <w:t xml:space="preserve">äre gelegen habe und auf die er nicht habe einwirken können. </w:t>
      </w:r>
      <w:r w:rsidR="006F60EF">
        <w:rPr>
          <w:rFonts w:ascii="Arial" w:hAnsi="Arial" w:cs="Arial"/>
          <w:sz w:val="24"/>
          <w:szCs w:val="24"/>
        </w:rPr>
        <w:t>Hingegen</w:t>
      </w:r>
      <w:r w:rsidR="008752F7">
        <w:rPr>
          <w:rFonts w:ascii="Arial" w:hAnsi="Arial" w:cs="Arial"/>
          <w:sz w:val="24"/>
          <w:szCs w:val="24"/>
        </w:rPr>
        <w:t xml:space="preserve"> habe der </w:t>
      </w:r>
      <w:r w:rsidR="006F60EF">
        <w:rPr>
          <w:rFonts w:ascii="Arial" w:hAnsi="Arial" w:cs="Arial"/>
          <w:sz w:val="24"/>
          <w:szCs w:val="24"/>
        </w:rPr>
        <w:t>Antragsteller</w:t>
      </w:r>
      <w:r w:rsidR="008752F7">
        <w:rPr>
          <w:rFonts w:ascii="Arial" w:hAnsi="Arial" w:cs="Arial"/>
          <w:sz w:val="24"/>
          <w:szCs w:val="24"/>
        </w:rPr>
        <w:t xml:space="preserve"> nicht in ausreichendem Maße nachgewiesen, dass er auch tatsächlich einer Mietforderung ausgesetzt sei, sodass jedenfalls im einstweiligen </w:t>
      </w:r>
      <w:r w:rsidR="006F60EF">
        <w:rPr>
          <w:rFonts w:ascii="Arial" w:hAnsi="Arial" w:cs="Arial"/>
          <w:sz w:val="24"/>
          <w:szCs w:val="24"/>
        </w:rPr>
        <w:t>Rechtsschutz keine Kosten der Unterkunft zu gewähren seien.</w:t>
      </w:r>
      <w:r w:rsidR="008752F7">
        <w:rPr>
          <w:rFonts w:ascii="Arial" w:hAnsi="Arial" w:cs="Arial"/>
          <w:sz w:val="24"/>
          <w:szCs w:val="24"/>
        </w:rPr>
        <w:t xml:space="preserve"> </w:t>
      </w:r>
    </w:p>
    <w:p w14:paraId="33544A66" w14:textId="773F938F" w:rsidR="006F60EF" w:rsidRDefault="006528FD" w:rsidP="00B60931">
      <w:pPr>
        <w:jc w:val="both"/>
        <w:rPr>
          <w:rFonts w:ascii="Arial" w:hAnsi="Arial" w:cs="Arial"/>
          <w:i/>
          <w:iCs/>
        </w:rPr>
      </w:pPr>
      <w:r>
        <w:rPr>
          <w:rFonts w:ascii="Arial" w:hAnsi="Arial" w:cs="Arial"/>
          <w:i/>
          <w:iCs/>
        </w:rPr>
        <w:t>(</w:t>
      </w:r>
      <w:r w:rsidR="006F60EF" w:rsidRPr="006F60EF">
        <w:rPr>
          <w:rFonts w:ascii="Arial" w:hAnsi="Arial" w:cs="Arial"/>
          <w:i/>
          <w:iCs/>
        </w:rPr>
        <w:t xml:space="preserve">Beschluss vom </w:t>
      </w:r>
      <w:r w:rsidR="00907D15">
        <w:rPr>
          <w:rFonts w:ascii="Arial" w:hAnsi="Arial" w:cs="Arial"/>
          <w:i/>
          <w:iCs/>
        </w:rPr>
        <w:t>0</w:t>
      </w:r>
      <w:r w:rsidR="006F60EF" w:rsidRPr="006F60EF">
        <w:rPr>
          <w:rFonts w:ascii="Arial" w:hAnsi="Arial" w:cs="Arial"/>
          <w:i/>
          <w:iCs/>
        </w:rPr>
        <w:t>4.12.2025, S 15 AS 2563/25 ER – rechtskräftig.</w:t>
      </w:r>
      <w:r>
        <w:rPr>
          <w:rFonts w:ascii="Arial" w:hAnsi="Arial" w:cs="Arial"/>
          <w:i/>
          <w:iCs/>
        </w:rPr>
        <w:t>)</w:t>
      </w:r>
    </w:p>
    <w:p w14:paraId="2FC33930" w14:textId="77777777" w:rsidR="008007E2" w:rsidRDefault="008007E2" w:rsidP="00B60931">
      <w:pPr>
        <w:jc w:val="both"/>
        <w:rPr>
          <w:rFonts w:ascii="Arial" w:hAnsi="Arial" w:cs="Arial"/>
          <w:i/>
          <w:iCs/>
        </w:rPr>
      </w:pPr>
    </w:p>
    <w:p w14:paraId="13331768" w14:textId="77777777" w:rsidR="008007E2" w:rsidRDefault="008007E2" w:rsidP="00B60931">
      <w:pPr>
        <w:jc w:val="both"/>
        <w:rPr>
          <w:rFonts w:ascii="Arial" w:hAnsi="Arial" w:cs="Arial"/>
          <w:i/>
          <w:iCs/>
        </w:rPr>
      </w:pPr>
    </w:p>
    <w:p w14:paraId="26A663B2" w14:textId="77777777" w:rsidR="008007E2" w:rsidRPr="000878FB" w:rsidRDefault="008007E2" w:rsidP="008007E2">
      <w:pPr>
        <w:jc w:val="both"/>
        <w:rPr>
          <w:rFonts w:ascii="Arial" w:hAnsi="Arial" w:cs="Arial"/>
          <w:b/>
          <w:bCs/>
          <w:sz w:val="24"/>
          <w:szCs w:val="24"/>
        </w:rPr>
      </w:pPr>
      <w:r w:rsidRPr="000878FB">
        <w:rPr>
          <w:rFonts w:ascii="Arial" w:hAnsi="Arial" w:cs="Arial"/>
          <w:b/>
          <w:bCs/>
          <w:sz w:val="24"/>
          <w:szCs w:val="24"/>
        </w:rPr>
        <w:t xml:space="preserve">Darlehensweise Gewährung von Bürgergeld für Studenten im Härtefall </w:t>
      </w:r>
    </w:p>
    <w:p w14:paraId="584B67FF" w14:textId="56677006" w:rsidR="008007E2" w:rsidRPr="000878FB" w:rsidRDefault="008007E2" w:rsidP="008007E2">
      <w:pPr>
        <w:jc w:val="both"/>
        <w:rPr>
          <w:rFonts w:ascii="Arial" w:hAnsi="Arial" w:cs="Arial"/>
          <w:sz w:val="24"/>
          <w:szCs w:val="24"/>
        </w:rPr>
      </w:pPr>
      <w:r w:rsidRPr="000878FB">
        <w:rPr>
          <w:rFonts w:ascii="Arial" w:hAnsi="Arial" w:cs="Arial"/>
          <w:sz w:val="24"/>
          <w:szCs w:val="24"/>
        </w:rPr>
        <w:t>Der 25-jährige Antragsteller begehrte im Wege des einstweiligen Rechtsschutzes die Gewährung von Leistungen nach dem SGB II. Er beantragte beim Antragsgegner die Gewährung von Bürgergeld und gab an, dass er Student sei und legte hierzu eine Immatrikulationsbescheinigung vor. Ein von ihm zudem gestellter Antrag auf BAf</w:t>
      </w:r>
      <w:r w:rsidR="00CD64E5">
        <w:rPr>
          <w:rFonts w:ascii="Arial" w:hAnsi="Arial" w:cs="Arial"/>
          <w:sz w:val="24"/>
          <w:szCs w:val="24"/>
        </w:rPr>
        <w:t>ö</w:t>
      </w:r>
      <w:r w:rsidRPr="000878FB">
        <w:rPr>
          <w:rFonts w:ascii="Arial" w:hAnsi="Arial" w:cs="Arial"/>
          <w:sz w:val="24"/>
          <w:szCs w:val="24"/>
        </w:rPr>
        <w:t>G-Leistungen wurde von der zuständigen Behörde abgelehnt, weil der Antragsteller einen anderen Studiengang an einer Hochschule erst nach dem sechsten Fachsemester abgebrochen habe und die Voraussetzungen für einen nach dem BAf</w:t>
      </w:r>
      <w:r w:rsidR="00CD64E5">
        <w:rPr>
          <w:rFonts w:ascii="Arial" w:hAnsi="Arial" w:cs="Arial"/>
          <w:sz w:val="24"/>
          <w:szCs w:val="24"/>
        </w:rPr>
        <w:t>ö</w:t>
      </w:r>
      <w:r w:rsidRPr="000878FB">
        <w:rPr>
          <w:rFonts w:ascii="Arial" w:hAnsi="Arial" w:cs="Arial"/>
          <w:sz w:val="24"/>
          <w:szCs w:val="24"/>
        </w:rPr>
        <w:t xml:space="preserve">G anerkennungsfähigen Fachrichtungswechsel nicht vorgelegen hätten. Der Antragsgegner lehnte den Antrag auf Bürgergeld ab und begründete dies damit, dass der Antragsteller als Student einer Hochschule von Leistungen nach dem SGB II ausgeschlossen sei. Auch ein Ausnahmefall bei Vorliegen einer unbilligen Härte nach </w:t>
      </w:r>
      <w:r w:rsidRPr="000878FB">
        <w:rPr>
          <w:rFonts w:ascii="Arial" w:hAnsi="Arial" w:cs="Arial"/>
          <w:sz w:val="24"/>
          <w:szCs w:val="24"/>
        </w:rPr>
        <w:lastRenderedPageBreak/>
        <w:t>§ 27 Abs. 3 SGB II liege nicht vor. Der Antragsteller begehrte daraufhin beim Sozialgericht Reutlingen einstweiligen Rechtsschutz.</w:t>
      </w:r>
    </w:p>
    <w:p w14:paraId="5FE194A6" w14:textId="77777777" w:rsidR="008007E2" w:rsidRPr="000878FB" w:rsidRDefault="008007E2" w:rsidP="008007E2">
      <w:pPr>
        <w:jc w:val="both"/>
        <w:rPr>
          <w:rFonts w:ascii="Arial" w:hAnsi="Arial" w:cs="Arial"/>
          <w:sz w:val="24"/>
          <w:szCs w:val="24"/>
        </w:rPr>
      </w:pPr>
      <w:r w:rsidRPr="000878FB">
        <w:rPr>
          <w:rFonts w:ascii="Arial" w:hAnsi="Arial" w:cs="Arial"/>
          <w:sz w:val="24"/>
          <w:szCs w:val="24"/>
        </w:rPr>
        <w:t>Das Sozialgericht Reutlingen verpflichtete in seinem Beschluss den Antragsgegner zur vorläufigen darlehensweisen Gewährung von Leistungen für sechs Monate. Das Sozialgericht sah – anders als der Antragsgegner – einen Härtefall gem. § 27 Abs. 3 SGB II und begründete dies damit, dass der Antragsteller mittellos sei und ohne darlehensweise Leistungen des Antragsgegners weder für seine Wohnkosten noch seinen sonstigen Lebensunterhalt aufkommen könne. Es sei zu erwarten, dass dies eine Kündigung der Wohnung und die Exmatrikulation des Antragstellers zur Folge habe. Dies wiederum würde dazu führen, dass der Antragsteller zumindest vorübergehend auf Leistungen zur Sicherung des Lebensunterhalts angewiesen wäre, ohne jedoch die unmittelbare Aussicht auf eine Berufsausbildung zu haben, wodurch die in § 1 SGB II verankerten Ziele der Grundsicherung mit hoher Wahrscheinlichkeit vorübergehend konterkariert würden. Das Gericht wies im Beschluss darauf hin, dass eine Verlängerung dieser Regelung nicht in Betracht komme, der Antragsteller sei vielmehr gehalten, innerhalb der sechs Monate eine Erwerbstätigkeit aufzunehmen, die seinen Lebensunterhalt studienbegleitend finanziere.</w:t>
      </w:r>
    </w:p>
    <w:p w14:paraId="6C109D89" w14:textId="77777777" w:rsidR="008007E2" w:rsidRPr="000878FB" w:rsidRDefault="008007E2" w:rsidP="008007E2">
      <w:pPr>
        <w:jc w:val="both"/>
        <w:rPr>
          <w:rFonts w:ascii="Arial" w:hAnsi="Arial" w:cs="Arial"/>
          <w:i/>
          <w:iCs/>
        </w:rPr>
      </w:pPr>
      <w:r w:rsidRPr="000878FB">
        <w:rPr>
          <w:rFonts w:ascii="Arial" w:hAnsi="Arial" w:cs="Arial"/>
          <w:i/>
          <w:iCs/>
        </w:rPr>
        <w:t>(Beschluss vom 18.12.2025, S 6 AS 2880/25 ER, rechtskräftig)</w:t>
      </w:r>
    </w:p>
    <w:p w14:paraId="6DE836A2" w14:textId="77777777" w:rsidR="00534957" w:rsidRDefault="00534957" w:rsidP="00B60931">
      <w:pPr>
        <w:jc w:val="both"/>
        <w:rPr>
          <w:rFonts w:ascii="Arial" w:hAnsi="Arial" w:cs="Arial"/>
          <w:i/>
          <w:iCs/>
        </w:rPr>
      </w:pPr>
    </w:p>
    <w:p w14:paraId="3DBC7172" w14:textId="77777777" w:rsidR="00534957" w:rsidRPr="006F60EF" w:rsidRDefault="00534957" w:rsidP="00B60931">
      <w:pPr>
        <w:jc w:val="both"/>
        <w:rPr>
          <w:rFonts w:ascii="Arial" w:hAnsi="Arial" w:cs="Arial"/>
          <w:i/>
          <w:iCs/>
        </w:rPr>
      </w:pPr>
    </w:p>
    <w:p w14:paraId="032D461C" w14:textId="77777777" w:rsidR="00534957" w:rsidRPr="000878FB" w:rsidRDefault="00534957" w:rsidP="00534957">
      <w:pPr>
        <w:jc w:val="both"/>
        <w:rPr>
          <w:rFonts w:ascii="Arial" w:hAnsi="Arial" w:cs="Arial"/>
          <w:b/>
          <w:bCs/>
          <w:sz w:val="24"/>
          <w:szCs w:val="24"/>
        </w:rPr>
      </w:pPr>
      <w:r w:rsidRPr="000878FB">
        <w:rPr>
          <w:rFonts w:ascii="Arial" w:hAnsi="Arial" w:cs="Arial"/>
          <w:b/>
          <w:bCs/>
          <w:sz w:val="24"/>
          <w:szCs w:val="24"/>
        </w:rPr>
        <w:t>Anrechnung eines geschenkten Kfz auf Sozialhilfe</w:t>
      </w:r>
    </w:p>
    <w:p w14:paraId="7AE744CF" w14:textId="67507443" w:rsidR="00534957" w:rsidRPr="000878FB" w:rsidRDefault="00534957" w:rsidP="00534957">
      <w:pPr>
        <w:jc w:val="both"/>
        <w:rPr>
          <w:rFonts w:ascii="Arial" w:hAnsi="Arial" w:cs="Arial"/>
          <w:sz w:val="24"/>
          <w:szCs w:val="24"/>
        </w:rPr>
      </w:pPr>
      <w:r w:rsidRPr="000878FB">
        <w:rPr>
          <w:rFonts w:ascii="Arial" w:hAnsi="Arial" w:cs="Arial"/>
          <w:sz w:val="24"/>
          <w:szCs w:val="24"/>
        </w:rPr>
        <w:t xml:space="preserve">Die Beteiligten stritten um die Rechtmäßigkeit einer Rückforderung von Sozialhilfe. Der schwerbehinderte Kläger und seine Ehefrau bezogen vom Beklagten Grundsicherung im Alter und bei Erwerbsminderung nach dem SGB XII. Der Kläger teilte dem Beklagten im Jahr 2023 mit, dass ihm 9 Monate zuvor von einem Nachbarn ein gebrauchtes Auto mit einem Verkehrswert von ca. 2.000 € geschenkt worden sei. Daraufhin nahm </w:t>
      </w:r>
      <w:r w:rsidR="00CD64E5">
        <w:rPr>
          <w:rFonts w:ascii="Arial" w:hAnsi="Arial" w:cs="Arial"/>
          <w:sz w:val="24"/>
          <w:szCs w:val="24"/>
        </w:rPr>
        <w:t>der</w:t>
      </w:r>
      <w:r w:rsidRPr="000878FB">
        <w:rPr>
          <w:rFonts w:ascii="Arial" w:hAnsi="Arial" w:cs="Arial"/>
          <w:sz w:val="24"/>
          <w:szCs w:val="24"/>
        </w:rPr>
        <w:t xml:space="preserve"> Beklagte die Bewilligung von Leistungen teilweise zurück und forderte die Erstattung einer Überzahlung. Zur Begründung führte </w:t>
      </w:r>
      <w:r w:rsidR="00CD64E5">
        <w:rPr>
          <w:rFonts w:ascii="Arial" w:hAnsi="Arial" w:cs="Arial"/>
          <w:sz w:val="24"/>
          <w:szCs w:val="24"/>
        </w:rPr>
        <w:t>er</w:t>
      </w:r>
      <w:r w:rsidRPr="000878FB">
        <w:rPr>
          <w:rFonts w:ascii="Arial" w:hAnsi="Arial" w:cs="Arial"/>
          <w:sz w:val="24"/>
          <w:szCs w:val="24"/>
        </w:rPr>
        <w:t xml:space="preserve"> aus, dass die erfolgte Schenkung während des Leistungsbezugs anzurechnendes Einkommen darstelle. Nachdem ein vom Kläger eingelegter Widerspruch erfolglos blieb, erhob der Kläger Klage zum Sozialgericht Reutlingen. Er führte hierzu unter anderem aus, dass die Anrechnung der Schenkung aufgrund seiner Behinderung eine besondere Härte bedeuten würde, denn die Schenkung sei erfolgt, damit er Arzttermine wahrnehmen und Einkäufe erledigen könne.</w:t>
      </w:r>
    </w:p>
    <w:p w14:paraId="1547B297" w14:textId="6B5B983B" w:rsidR="00534957" w:rsidRPr="000878FB" w:rsidRDefault="00534957" w:rsidP="00534957">
      <w:pPr>
        <w:jc w:val="both"/>
        <w:rPr>
          <w:rFonts w:ascii="Arial" w:hAnsi="Arial" w:cs="Arial"/>
          <w:sz w:val="24"/>
          <w:szCs w:val="24"/>
        </w:rPr>
      </w:pPr>
      <w:r w:rsidRPr="000878FB">
        <w:rPr>
          <w:rFonts w:ascii="Arial" w:hAnsi="Arial" w:cs="Arial"/>
          <w:sz w:val="24"/>
          <w:szCs w:val="24"/>
        </w:rPr>
        <w:t xml:space="preserve">Das Sozialgericht Reutlingen wies die Klage ab und führte zur Begründung aus, dass keine besondere Härte vorliege, denn die Kammer habe schon Zweifel, ob die Schenkung tatsächlich geschenkt, d.h. ohne Gegenleistung überlassen worden sei. Eine solche Schenkung unter Nachbarn erscheine ungewöhnlich, naheliegend erscheine vielmehr die Übertragung des Fahrzeugs als Gegenleistung für erbrachte Dienstleistungen. Der Kläger habe womöglich nicht nur – wie von ihm vorgetragen – sein altes Fahrzeug repariert, sondern auch Fahrzeuge der Nachbarn. Da etwaige Gegenleistungen jedoch nicht nachgewiesen und mithin Spekulation seien, unterstelle die Kammer die vom Kläger behauptete Schenkung und eine insoweit nicht bestehende rechtliche oder sittliche Pflicht der Nachbarn. Allerdings habe der Beklagte </w:t>
      </w:r>
      <w:r w:rsidRPr="000878FB">
        <w:rPr>
          <w:rFonts w:ascii="Arial" w:hAnsi="Arial" w:cs="Arial"/>
          <w:sz w:val="24"/>
          <w:szCs w:val="24"/>
        </w:rPr>
        <w:lastRenderedPageBreak/>
        <w:t>zutreffend dahingehend argumentiert, dass bei der Schenkung die Aufbesserung des Grundsicherungsniveaus des Klägers im Vordergrund gestanden habe. Dass der Kläger und seine Ehefrau zur Wahrnehmung von Arztterminen und zur Erledigung von Einkäufen zwingend auf den dauerhaften Besitz eines Autos angewiesen gewesen seien, sei trotz deren Behinderungen nicht glaubhaft. Dagegen spreche, dass der Kläger anderthalb Jahre später eine Beschäftigung bei einem Fliesenleger aufgenommen habe und bei der Ehefrau des Klägers keine Merkzeichen festgestellt seien. Zudem übersteige der geschenkte Wert des Fahrzeugs übliche Anstandsschenkung</w:t>
      </w:r>
      <w:r w:rsidR="00CD64E5">
        <w:rPr>
          <w:rFonts w:ascii="Arial" w:hAnsi="Arial" w:cs="Arial"/>
          <w:sz w:val="24"/>
          <w:szCs w:val="24"/>
        </w:rPr>
        <w:t>en</w:t>
      </w:r>
      <w:r w:rsidRPr="000878FB">
        <w:rPr>
          <w:rFonts w:ascii="Arial" w:hAnsi="Arial" w:cs="Arial"/>
          <w:sz w:val="24"/>
          <w:szCs w:val="24"/>
        </w:rPr>
        <w:t xml:space="preserve"> bei Weitem. Die wirtschaftliche Situation des Ehepaars sei durch die Schenkung nachhaltig verändert worden. Der Wunsch des Schenkers, dass das Auto nicht verwertet werden solle, könne Anrechnungsvorschriften des SGB XII nicht außer Kraft setzen. Im Übrigen sei mit der hier getroffenen Entscheidung keine Verpflichtung des Klägers verbunden, das Fahrzeug wirklich zu verwerten.</w:t>
      </w:r>
    </w:p>
    <w:p w14:paraId="7A9AF8EF" w14:textId="77777777" w:rsidR="00534957" w:rsidRPr="000878FB" w:rsidRDefault="00534957" w:rsidP="00534957">
      <w:pPr>
        <w:jc w:val="both"/>
        <w:rPr>
          <w:rFonts w:ascii="Arial" w:hAnsi="Arial" w:cs="Arial"/>
          <w:i/>
          <w:iCs/>
        </w:rPr>
      </w:pPr>
      <w:r w:rsidRPr="000878FB">
        <w:rPr>
          <w:rFonts w:ascii="Arial" w:hAnsi="Arial" w:cs="Arial"/>
          <w:i/>
          <w:iCs/>
        </w:rPr>
        <w:t>(Urteil vom 07.02.2025, S 4 SO 81/24, rechtskräftig)</w:t>
      </w:r>
    </w:p>
    <w:p w14:paraId="6107FE29" w14:textId="77777777" w:rsidR="005D1520" w:rsidRPr="00B346DD" w:rsidRDefault="005D1520" w:rsidP="00B60931">
      <w:pPr>
        <w:jc w:val="both"/>
        <w:rPr>
          <w:rFonts w:ascii="Arial" w:hAnsi="Arial" w:cs="Arial"/>
          <w:sz w:val="24"/>
          <w:szCs w:val="24"/>
        </w:rPr>
      </w:pPr>
    </w:p>
    <w:sectPr w:rsidR="005D1520" w:rsidRPr="00B346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62"/>
    <w:rsid w:val="001C611D"/>
    <w:rsid w:val="001D7903"/>
    <w:rsid w:val="001E4C81"/>
    <w:rsid w:val="003368B3"/>
    <w:rsid w:val="004503DC"/>
    <w:rsid w:val="00474C25"/>
    <w:rsid w:val="00495B64"/>
    <w:rsid w:val="00500B83"/>
    <w:rsid w:val="00534957"/>
    <w:rsid w:val="005D1520"/>
    <w:rsid w:val="006528FD"/>
    <w:rsid w:val="006F60EF"/>
    <w:rsid w:val="0079394E"/>
    <w:rsid w:val="008007E2"/>
    <w:rsid w:val="00840E59"/>
    <w:rsid w:val="008752F7"/>
    <w:rsid w:val="008A22A7"/>
    <w:rsid w:val="008E533F"/>
    <w:rsid w:val="00907D15"/>
    <w:rsid w:val="00B346DD"/>
    <w:rsid w:val="00B60931"/>
    <w:rsid w:val="00C55318"/>
    <w:rsid w:val="00C60C78"/>
    <w:rsid w:val="00C77506"/>
    <w:rsid w:val="00CC615D"/>
    <w:rsid w:val="00CD64E5"/>
    <w:rsid w:val="00CF2E3B"/>
    <w:rsid w:val="00D1602A"/>
    <w:rsid w:val="00D27DBF"/>
    <w:rsid w:val="00D44AB5"/>
    <w:rsid w:val="00D9191C"/>
    <w:rsid w:val="00DB1966"/>
    <w:rsid w:val="00DC0DE5"/>
    <w:rsid w:val="00E74AC8"/>
    <w:rsid w:val="00EB68A9"/>
    <w:rsid w:val="00F46BB8"/>
    <w:rsid w:val="00F50C34"/>
    <w:rsid w:val="00F833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49C11"/>
  <w15:chartTrackingRefBased/>
  <w15:docId w15:val="{78DECE6C-95AA-462A-BDA8-EE9ABC11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8336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F8336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F83362"/>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F83362"/>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F83362"/>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F8336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8336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8336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8336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83362"/>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F83362"/>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F83362"/>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F83362"/>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F83362"/>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F8336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8336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8336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83362"/>
    <w:rPr>
      <w:rFonts w:eastAsiaTheme="majorEastAsia" w:cstheme="majorBidi"/>
      <w:color w:val="272727" w:themeColor="text1" w:themeTint="D8"/>
    </w:rPr>
  </w:style>
  <w:style w:type="paragraph" w:styleId="Titel">
    <w:name w:val="Title"/>
    <w:basedOn w:val="Standard"/>
    <w:next w:val="Standard"/>
    <w:link w:val="TitelZchn"/>
    <w:uiPriority w:val="10"/>
    <w:qFormat/>
    <w:rsid w:val="00F83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8336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8336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8336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8336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83362"/>
    <w:rPr>
      <w:i/>
      <w:iCs/>
      <w:color w:val="404040" w:themeColor="text1" w:themeTint="BF"/>
    </w:rPr>
  </w:style>
  <w:style w:type="paragraph" w:styleId="Listenabsatz">
    <w:name w:val="List Paragraph"/>
    <w:basedOn w:val="Standard"/>
    <w:uiPriority w:val="34"/>
    <w:qFormat/>
    <w:rsid w:val="00F83362"/>
    <w:pPr>
      <w:ind w:left="720"/>
      <w:contextualSpacing/>
    </w:pPr>
  </w:style>
  <w:style w:type="character" w:styleId="IntensiveHervorhebung">
    <w:name w:val="Intense Emphasis"/>
    <w:basedOn w:val="Absatz-Standardschriftart"/>
    <w:uiPriority w:val="21"/>
    <w:qFormat/>
    <w:rsid w:val="00F83362"/>
    <w:rPr>
      <w:i/>
      <w:iCs/>
      <w:color w:val="2E74B5" w:themeColor="accent1" w:themeShade="BF"/>
    </w:rPr>
  </w:style>
  <w:style w:type="paragraph" w:styleId="IntensivesZitat">
    <w:name w:val="Intense Quote"/>
    <w:basedOn w:val="Standard"/>
    <w:next w:val="Standard"/>
    <w:link w:val="IntensivesZitatZchn"/>
    <w:uiPriority w:val="30"/>
    <w:qFormat/>
    <w:rsid w:val="00F8336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F83362"/>
    <w:rPr>
      <w:i/>
      <w:iCs/>
      <w:color w:val="2E74B5" w:themeColor="accent1" w:themeShade="BF"/>
    </w:rPr>
  </w:style>
  <w:style w:type="character" w:styleId="IntensiverVerweis">
    <w:name w:val="Intense Reference"/>
    <w:basedOn w:val="Absatz-Standardschriftart"/>
    <w:uiPriority w:val="32"/>
    <w:qFormat/>
    <w:rsid w:val="00F8336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3171</Words>
  <Characters>19979</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Deutscher, Raphael (SG Reutlingen)</dc:creator>
  <cp:keywords/>
  <dc:description/>
  <cp:lastModifiedBy>Rother, Martin (SG Reutlingen)</cp:lastModifiedBy>
  <cp:revision>13</cp:revision>
  <cp:lastPrinted>2026-03-17T09:35:00Z</cp:lastPrinted>
  <dcterms:created xsi:type="dcterms:W3CDTF">2026-03-12T20:09:00Z</dcterms:created>
  <dcterms:modified xsi:type="dcterms:W3CDTF">2026-03-17T09:36:00Z</dcterms:modified>
</cp:coreProperties>
</file>